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7FD8" w14:textId="77777777" w:rsidR="006C54F6" w:rsidRDefault="00D56EB7" w:rsidP="00FE7E72">
      <w:pPr>
        <w:jc w:val="center"/>
      </w:pPr>
      <w:r>
        <w:rPr>
          <w:noProof/>
        </w:rPr>
        <w:drawing>
          <wp:inline distT="0" distB="0" distL="0" distR="0" wp14:anchorId="76B22945" wp14:editId="2BE6300F">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6CD67980" w14:textId="77777777" w:rsidR="00B40DA8" w:rsidRPr="00FE7E72" w:rsidRDefault="00B40DA8" w:rsidP="00B40DA8">
      <w:pPr>
        <w:jc w:val="center"/>
        <w:rPr>
          <w:rFonts w:asciiTheme="minorHAnsi" w:hAnsiTheme="minorHAnsi" w:cstheme="minorHAnsi"/>
          <w:b/>
        </w:rPr>
      </w:pPr>
      <w:r w:rsidRPr="00FE7E72">
        <w:rPr>
          <w:rFonts w:asciiTheme="minorHAnsi" w:hAnsiTheme="minorHAnsi" w:cstheme="minorHAnsi"/>
          <w:b/>
        </w:rPr>
        <w:t>Management Performance Associates</w:t>
      </w:r>
    </w:p>
    <w:p w14:paraId="562839EE" w14:textId="163E8DEB" w:rsidR="00A332F9" w:rsidRDefault="00125CAC" w:rsidP="008410F7">
      <w:pPr>
        <w:spacing w:after="0" w:line="240" w:lineRule="auto"/>
        <w:jc w:val="center"/>
        <w:rPr>
          <w:b/>
          <w:sz w:val="28"/>
        </w:rPr>
      </w:pPr>
      <w:r>
        <w:rPr>
          <w:b/>
          <w:sz w:val="28"/>
        </w:rPr>
        <w:t>H</w:t>
      </w:r>
      <w:r w:rsidR="00A332F9">
        <w:rPr>
          <w:b/>
          <w:sz w:val="28"/>
        </w:rPr>
        <w:t>IPAA Security Compliance Review</w:t>
      </w:r>
    </w:p>
    <w:p w14:paraId="78D726C4" w14:textId="716EAC16" w:rsidR="008410F7" w:rsidRDefault="008410F7" w:rsidP="008410F7">
      <w:pPr>
        <w:spacing w:after="0" w:line="240" w:lineRule="auto"/>
        <w:jc w:val="center"/>
        <w:rPr>
          <w:b/>
          <w:sz w:val="28"/>
        </w:rPr>
      </w:pPr>
      <w:r>
        <w:rPr>
          <w:b/>
          <w:sz w:val="28"/>
        </w:rPr>
        <w:t>(HIPAA Security Risk Analysis)</w:t>
      </w:r>
    </w:p>
    <w:p w14:paraId="70518BD0" w14:textId="77777777" w:rsidR="008410F7" w:rsidRDefault="008410F7" w:rsidP="00A332F9">
      <w:pPr>
        <w:spacing w:after="160" w:line="259" w:lineRule="auto"/>
        <w:rPr>
          <w:rFonts w:asciiTheme="minorHAnsi" w:hAnsiTheme="minorHAnsi"/>
        </w:rPr>
      </w:pPr>
    </w:p>
    <w:p w14:paraId="54D108AA" w14:textId="64BE3704" w:rsidR="00BC3E02" w:rsidRDefault="00125CAC" w:rsidP="00A332F9">
      <w:pPr>
        <w:spacing w:after="160" w:line="259" w:lineRule="auto"/>
        <w:rPr>
          <w:rFonts w:asciiTheme="minorHAnsi" w:hAnsiTheme="minorHAnsi"/>
        </w:rPr>
      </w:pPr>
      <w:r>
        <w:rPr>
          <w:rFonts w:asciiTheme="minorHAnsi" w:hAnsiTheme="minorHAnsi"/>
        </w:rPr>
        <w:t>MPA’s</w:t>
      </w:r>
      <w:r w:rsidR="00A332F9">
        <w:rPr>
          <w:rFonts w:asciiTheme="minorHAnsi" w:hAnsiTheme="minorHAnsi"/>
        </w:rPr>
        <w:t xml:space="preserve"> HIPAA Security Compliance Review includes the following:</w:t>
      </w:r>
    </w:p>
    <w:p w14:paraId="4BC23008" w14:textId="72464C74" w:rsidR="00A332F9" w:rsidRPr="003714F8" w:rsidRDefault="00A332F9" w:rsidP="00A332F9">
      <w:pPr>
        <w:spacing w:after="160" w:line="259" w:lineRule="auto"/>
      </w:pPr>
      <w:r w:rsidRPr="00676494">
        <w:rPr>
          <w:b/>
        </w:rPr>
        <w:t>Objectives</w:t>
      </w:r>
      <w:r>
        <w:rPr>
          <w:b/>
        </w:rPr>
        <w:t xml:space="preserve"> </w:t>
      </w:r>
    </w:p>
    <w:p w14:paraId="73B989A1" w14:textId="77777777" w:rsidR="00A332F9" w:rsidRDefault="00A332F9" w:rsidP="00A332F9">
      <w:pPr>
        <w:pStyle w:val="ListParagraph"/>
        <w:numPr>
          <w:ilvl w:val="0"/>
          <w:numId w:val="8"/>
        </w:numPr>
        <w:spacing w:after="160" w:line="259" w:lineRule="auto"/>
      </w:pPr>
      <w:r>
        <w:t>Determine the strengths and weaknesses of HIPAA Security practices, policies and procedures</w:t>
      </w:r>
    </w:p>
    <w:p w14:paraId="2FE1E6D1" w14:textId="396A64A8" w:rsidR="00A332F9" w:rsidRDefault="00A332F9" w:rsidP="00A332F9">
      <w:pPr>
        <w:pStyle w:val="ListParagraph"/>
        <w:numPr>
          <w:ilvl w:val="0"/>
          <w:numId w:val="8"/>
        </w:numPr>
        <w:spacing w:after="160" w:line="259" w:lineRule="auto"/>
      </w:pPr>
      <w:r>
        <w:t xml:space="preserve">Develop an </w:t>
      </w:r>
      <w:r w:rsidR="00076DA7">
        <w:t>action plan that prioritizes</w:t>
      </w:r>
      <w:r>
        <w:t xml:space="preserve"> addressable security practices</w:t>
      </w:r>
    </w:p>
    <w:p w14:paraId="0860A730" w14:textId="77777777" w:rsidR="00A332F9" w:rsidRPr="00F913D6" w:rsidRDefault="00A332F9" w:rsidP="00A332F9">
      <w:pPr>
        <w:spacing w:after="160" w:line="259" w:lineRule="auto"/>
        <w:rPr>
          <w:b/>
        </w:rPr>
      </w:pPr>
      <w:r w:rsidRPr="00F913D6">
        <w:rPr>
          <w:b/>
        </w:rPr>
        <w:t>Scope of Work</w:t>
      </w:r>
    </w:p>
    <w:p w14:paraId="7EFA85F2" w14:textId="0CA73CBF" w:rsidR="00A332F9" w:rsidRPr="000A6DF7" w:rsidRDefault="00A332F9" w:rsidP="00A332F9">
      <w:pPr>
        <w:widowControl w:val="0"/>
        <w:tabs>
          <w:tab w:val="left" w:pos="0"/>
          <w:tab w:val="left" w:pos="220"/>
        </w:tabs>
        <w:autoSpaceDE w:val="0"/>
        <w:autoSpaceDN w:val="0"/>
        <w:adjustRightInd w:val="0"/>
        <w:spacing w:after="240"/>
        <w:rPr>
          <w:rFonts w:asciiTheme="minorHAnsi" w:hAnsiTheme="minorHAnsi" w:cs="Times"/>
        </w:rPr>
      </w:pPr>
      <w:r>
        <w:rPr>
          <w:rFonts w:asciiTheme="minorHAnsi" w:hAnsiTheme="minorHAnsi" w:cs="Times"/>
        </w:rPr>
        <w:t xml:space="preserve">Covered entities must identify where ePHI is stored, received, maintained </w:t>
      </w:r>
      <w:r w:rsidR="00BC3E02">
        <w:rPr>
          <w:rFonts w:asciiTheme="minorHAnsi" w:hAnsiTheme="minorHAnsi" w:cs="Times"/>
        </w:rPr>
        <w:t xml:space="preserve">and </w:t>
      </w:r>
      <w:r>
        <w:rPr>
          <w:rFonts w:asciiTheme="minorHAnsi" w:hAnsiTheme="minorHAnsi" w:cs="Times"/>
        </w:rPr>
        <w:t xml:space="preserve">transmitted. This is addressed by completing a Security Risk </w:t>
      </w:r>
      <w:r w:rsidR="00BC3E02">
        <w:rPr>
          <w:rFonts w:asciiTheme="minorHAnsi" w:hAnsiTheme="minorHAnsi" w:cs="Times"/>
        </w:rPr>
        <w:t>Analysis</w:t>
      </w:r>
      <w:r w:rsidR="00125CAC">
        <w:rPr>
          <w:rFonts w:asciiTheme="minorHAnsi" w:hAnsiTheme="minorHAnsi" w:cs="Times"/>
        </w:rPr>
        <w:t>.</w:t>
      </w:r>
      <w:r>
        <w:rPr>
          <w:rFonts w:asciiTheme="minorHAnsi" w:hAnsiTheme="minorHAnsi" w:cs="Times"/>
        </w:rPr>
        <w:t xml:space="preserve"> MPA’s</w:t>
      </w:r>
      <w:r w:rsidR="00076DA7">
        <w:rPr>
          <w:rFonts w:asciiTheme="minorHAnsi" w:hAnsiTheme="minorHAnsi" w:cs="Times"/>
        </w:rPr>
        <w:t xml:space="preserve"> HIPAA</w:t>
      </w:r>
      <w:r>
        <w:rPr>
          <w:rFonts w:asciiTheme="minorHAnsi" w:hAnsiTheme="minorHAnsi" w:cs="Times"/>
        </w:rPr>
        <w:t xml:space="preserve"> Security Compliance Review</w:t>
      </w:r>
      <w:r w:rsidR="00BC3E02">
        <w:rPr>
          <w:rFonts w:asciiTheme="minorHAnsi" w:hAnsiTheme="minorHAnsi" w:cs="Times"/>
        </w:rPr>
        <w:t xml:space="preserve"> will</w:t>
      </w:r>
      <w:r>
        <w:rPr>
          <w:rFonts w:asciiTheme="minorHAnsi" w:hAnsiTheme="minorHAnsi" w:cs="Times"/>
        </w:rPr>
        <w:t xml:space="preserve"> assess the current status of HIPAA security by:</w:t>
      </w:r>
    </w:p>
    <w:p w14:paraId="1BD5F65D" w14:textId="0F000648" w:rsidR="00125CAC" w:rsidRPr="00CD615E" w:rsidRDefault="00125CAC" w:rsidP="00CD615E">
      <w:pPr>
        <w:pStyle w:val="ListParagraph"/>
        <w:numPr>
          <w:ilvl w:val="0"/>
          <w:numId w:val="40"/>
        </w:numPr>
        <w:rPr>
          <w:rFonts w:asciiTheme="minorHAnsi" w:hAnsiTheme="minorHAnsi"/>
        </w:rPr>
      </w:pPr>
      <w:r w:rsidRPr="00CD615E">
        <w:rPr>
          <w:rFonts w:asciiTheme="minorHAnsi" w:hAnsiTheme="minorHAnsi"/>
        </w:rPr>
        <w:t>Developing a PHI inventory</w:t>
      </w:r>
    </w:p>
    <w:p w14:paraId="79C4586B" w14:textId="46D4F431" w:rsidR="00A332F9" w:rsidRPr="00CD615E" w:rsidRDefault="00CD615E" w:rsidP="00CD615E">
      <w:pPr>
        <w:pStyle w:val="ListParagraph"/>
        <w:numPr>
          <w:ilvl w:val="0"/>
          <w:numId w:val="40"/>
        </w:numPr>
        <w:rPr>
          <w:rFonts w:asciiTheme="minorHAnsi" w:hAnsiTheme="minorHAnsi"/>
        </w:rPr>
      </w:pPr>
      <w:r>
        <w:rPr>
          <w:rFonts w:asciiTheme="minorHAnsi" w:hAnsiTheme="minorHAnsi"/>
        </w:rPr>
        <w:t>Reviewing documentation of compliance with each HIPAA Security safeguard</w:t>
      </w:r>
    </w:p>
    <w:p w14:paraId="2B80192F" w14:textId="77777777" w:rsidR="00CD615E" w:rsidRPr="00CD615E" w:rsidRDefault="00CD615E" w:rsidP="00CD615E">
      <w:pPr>
        <w:pStyle w:val="ListParagraph"/>
        <w:numPr>
          <w:ilvl w:val="0"/>
          <w:numId w:val="40"/>
        </w:numPr>
        <w:rPr>
          <w:rFonts w:asciiTheme="minorHAnsi" w:hAnsiTheme="minorHAnsi"/>
        </w:rPr>
      </w:pPr>
      <w:r w:rsidRPr="00CD615E">
        <w:rPr>
          <w:rFonts w:asciiTheme="minorHAnsi" w:hAnsiTheme="minorHAnsi"/>
        </w:rPr>
        <w:t>Reviewing existing HIPAA Security policies and procedures and recommending updates</w:t>
      </w:r>
    </w:p>
    <w:p w14:paraId="7C81002C" w14:textId="154FF1F6" w:rsidR="00A332F9" w:rsidRDefault="00CD615E" w:rsidP="00A332F9">
      <w:pPr>
        <w:rPr>
          <w:rFonts w:asciiTheme="minorHAnsi" w:hAnsiTheme="minorHAnsi"/>
        </w:rPr>
      </w:pPr>
      <w:r>
        <w:rPr>
          <w:rFonts w:asciiTheme="minorHAnsi" w:hAnsiTheme="minorHAnsi"/>
        </w:rPr>
        <w:t xml:space="preserve">A list of the security safeguards we will review is on page </w:t>
      </w:r>
      <w:r w:rsidR="00033450">
        <w:rPr>
          <w:rFonts w:asciiTheme="minorHAnsi" w:hAnsiTheme="minorHAnsi"/>
        </w:rPr>
        <w:t>5</w:t>
      </w:r>
      <w:r>
        <w:rPr>
          <w:rFonts w:asciiTheme="minorHAnsi" w:hAnsiTheme="minorHAnsi"/>
        </w:rPr>
        <w:t>.</w:t>
      </w:r>
    </w:p>
    <w:p w14:paraId="553365AD" w14:textId="77777777" w:rsidR="00CD615E" w:rsidRPr="00CD615E" w:rsidRDefault="00CD615E" w:rsidP="00CD615E">
      <w:pPr>
        <w:pStyle w:val="ListParagraph"/>
        <w:numPr>
          <w:ilvl w:val="0"/>
          <w:numId w:val="41"/>
        </w:numPr>
        <w:rPr>
          <w:rFonts w:asciiTheme="minorHAnsi" w:hAnsiTheme="minorHAnsi"/>
          <w:b/>
          <w:bCs/>
        </w:rPr>
      </w:pPr>
      <w:r w:rsidRPr="00CD615E">
        <w:rPr>
          <w:rFonts w:asciiTheme="minorHAnsi" w:hAnsiTheme="minorHAnsi"/>
          <w:b/>
          <w:bCs/>
        </w:rPr>
        <w:t>Developing a PHI inventory</w:t>
      </w:r>
    </w:p>
    <w:p w14:paraId="1BC0F994" w14:textId="769BCE52" w:rsidR="00CD615E" w:rsidRDefault="00CD615E" w:rsidP="00A332F9">
      <w:pPr>
        <w:rPr>
          <w:rFonts w:asciiTheme="minorHAnsi" w:hAnsiTheme="minorHAnsi"/>
        </w:rPr>
      </w:pPr>
      <w:r>
        <w:rPr>
          <w:rFonts w:asciiTheme="minorHAnsi" w:hAnsiTheme="minorHAnsi"/>
        </w:rPr>
        <w:t xml:space="preserve">Working with you and your IT support, MPA will develop an inventory of all ePHI </w:t>
      </w:r>
      <w:r>
        <w:rPr>
          <w:rFonts w:asciiTheme="minorHAnsi" w:hAnsiTheme="minorHAnsi" w:cs="Times"/>
        </w:rPr>
        <w:t>stored, received, maintained and transmitted by your organization. We will identify and document reasonably anticipated threats and vulnerabilities to ePHI; determine the probability of those threats and vulnerabilities; determine the potential impact of all threats and vulnerabilities; and determine the risk level of these threats and vulnerabilities.</w:t>
      </w:r>
    </w:p>
    <w:p w14:paraId="1784B694" w14:textId="0DC058CE" w:rsidR="00CD615E" w:rsidRPr="00CD615E" w:rsidRDefault="00CD615E" w:rsidP="00CD615E">
      <w:pPr>
        <w:pStyle w:val="ListParagraph"/>
        <w:numPr>
          <w:ilvl w:val="0"/>
          <w:numId w:val="41"/>
        </w:numPr>
        <w:rPr>
          <w:rFonts w:asciiTheme="minorHAnsi" w:hAnsiTheme="minorHAnsi"/>
          <w:b/>
          <w:bCs/>
        </w:rPr>
      </w:pPr>
      <w:r w:rsidRPr="00CD615E">
        <w:rPr>
          <w:rFonts w:asciiTheme="minorHAnsi" w:hAnsiTheme="minorHAnsi"/>
          <w:b/>
          <w:bCs/>
        </w:rPr>
        <w:t>Reviewing documentation of compliance with each HIPAA Security safeguard</w:t>
      </w:r>
    </w:p>
    <w:p w14:paraId="545E944B" w14:textId="69297A0B" w:rsidR="00A332F9" w:rsidRDefault="00A332F9" w:rsidP="00A332F9">
      <w:pPr>
        <w:spacing w:after="160" w:line="259" w:lineRule="auto"/>
      </w:pPr>
      <w:r>
        <w:t xml:space="preserve">MPA will work with </w:t>
      </w:r>
      <w:r w:rsidR="00125CAC">
        <w:t>your</w:t>
      </w:r>
      <w:r>
        <w:t xml:space="preserve"> Privacy Officer, Security Officer</w:t>
      </w:r>
      <w:r w:rsidR="00CD615E">
        <w:t>, IT Support</w:t>
      </w:r>
      <w:r>
        <w:t xml:space="preserve"> and</w:t>
      </w:r>
      <w:r w:rsidR="00CD615E">
        <w:t>/or</w:t>
      </w:r>
      <w:r>
        <w:t xml:space="preserve"> Compliance Officer to:</w:t>
      </w:r>
    </w:p>
    <w:p w14:paraId="1516A103" w14:textId="6C8953B5" w:rsidR="00A332F9" w:rsidRDefault="00CD615E" w:rsidP="00A332F9">
      <w:pPr>
        <w:pStyle w:val="ListParagraph"/>
        <w:numPr>
          <w:ilvl w:val="0"/>
          <w:numId w:val="33"/>
        </w:numPr>
        <w:spacing w:after="160" w:line="259" w:lineRule="auto"/>
      </w:pPr>
      <w:r>
        <w:t>Identify whether each HIPAA Security Safeguard has been addressed with a procedure</w:t>
      </w:r>
    </w:p>
    <w:p w14:paraId="6B5D2A2E" w14:textId="17C738F7" w:rsidR="00CD615E" w:rsidRDefault="00CD615E" w:rsidP="00A332F9">
      <w:pPr>
        <w:pStyle w:val="ListParagraph"/>
        <w:numPr>
          <w:ilvl w:val="0"/>
          <w:numId w:val="33"/>
        </w:numPr>
        <w:spacing w:after="160" w:line="259" w:lineRule="auto"/>
      </w:pPr>
      <w:r>
        <w:t>Determine whether such procedures are documented</w:t>
      </w:r>
    </w:p>
    <w:p w14:paraId="6612C879" w14:textId="235CAD0B" w:rsidR="00CD615E" w:rsidRDefault="00CD615E" w:rsidP="00A332F9">
      <w:pPr>
        <w:pStyle w:val="ListParagraph"/>
        <w:numPr>
          <w:ilvl w:val="0"/>
          <w:numId w:val="33"/>
        </w:numPr>
        <w:spacing w:after="160" w:line="259" w:lineRule="auto"/>
      </w:pPr>
      <w:r>
        <w:t>Identify if additional measures are needed to implement safeguards</w:t>
      </w:r>
    </w:p>
    <w:p w14:paraId="356752C4" w14:textId="4D7E7A15" w:rsidR="00CD615E" w:rsidRDefault="00CD615E" w:rsidP="00A332F9">
      <w:pPr>
        <w:pStyle w:val="ListParagraph"/>
        <w:numPr>
          <w:ilvl w:val="0"/>
          <w:numId w:val="33"/>
        </w:numPr>
        <w:spacing w:after="160" w:line="259" w:lineRule="auto"/>
      </w:pPr>
      <w:r>
        <w:lastRenderedPageBreak/>
        <w:t xml:space="preserve">Develop an action plan to mitigate risk </w:t>
      </w:r>
    </w:p>
    <w:p w14:paraId="081E60C2" w14:textId="77777777" w:rsidR="00CD615E" w:rsidRPr="00401690" w:rsidRDefault="00CD615E" w:rsidP="00CD615E">
      <w:pPr>
        <w:pStyle w:val="ListParagraph"/>
        <w:spacing w:after="160" w:line="259" w:lineRule="auto"/>
      </w:pPr>
    </w:p>
    <w:p w14:paraId="10092496" w14:textId="34673718" w:rsidR="00CD615E" w:rsidRPr="00CD615E" w:rsidRDefault="00CD615E" w:rsidP="00CD615E">
      <w:pPr>
        <w:pStyle w:val="ListParagraph"/>
        <w:numPr>
          <w:ilvl w:val="0"/>
          <w:numId w:val="41"/>
        </w:numPr>
        <w:rPr>
          <w:rFonts w:asciiTheme="minorHAnsi" w:hAnsiTheme="minorHAnsi"/>
          <w:b/>
          <w:bCs/>
        </w:rPr>
      </w:pPr>
      <w:r w:rsidRPr="00CD615E">
        <w:rPr>
          <w:rFonts w:asciiTheme="minorHAnsi" w:hAnsiTheme="minorHAnsi"/>
          <w:b/>
          <w:bCs/>
        </w:rPr>
        <w:t>Reviewing existing HIPAA Security policies and procedures and recommending updates</w:t>
      </w:r>
    </w:p>
    <w:p w14:paraId="26185F34" w14:textId="672A654B" w:rsidR="00CD615E" w:rsidRPr="00CD615E" w:rsidRDefault="00CD615E" w:rsidP="00A332F9">
      <w:pPr>
        <w:spacing w:after="160" w:line="259" w:lineRule="auto"/>
        <w:rPr>
          <w:bCs/>
        </w:rPr>
      </w:pPr>
      <w:r>
        <w:rPr>
          <w:bCs/>
        </w:rPr>
        <w:t>MPA will review your security policies to determine whether they align with the findings of the HIPAA Security safeguard review (step 2).</w:t>
      </w:r>
    </w:p>
    <w:p w14:paraId="202BB972" w14:textId="15DEF98D" w:rsidR="00A332F9" w:rsidRPr="00A12C53" w:rsidRDefault="00A332F9" w:rsidP="00A332F9">
      <w:pPr>
        <w:spacing w:after="160" w:line="259" w:lineRule="auto"/>
        <w:rPr>
          <w:b/>
        </w:rPr>
      </w:pPr>
      <w:r w:rsidRPr="00A12C53">
        <w:rPr>
          <w:b/>
        </w:rPr>
        <w:t>Method</w:t>
      </w:r>
    </w:p>
    <w:p w14:paraId="48761D96" w14:textId="77777777" w:rsidR="00A332F9" w:rsidRPr="00A12C53" w:rsidRDefault="00A332F9" w:rsidP="00A332F9">
      <w:pPr>
        <w:spacing w:after="160" w:line="259" w:lineRule="auto"/>
      </w:pPr>
      <w:r w:rsidRPr="00A12C53">
        <w:t xml:space="preserve">Within four weeks of engagement, MPA will provide a </w:t>
      </w:r>
      <w:r>
        <w:t>HIPAA</w:t>
      </w:r>
      <w:r w:rsidRPr="00A12C53">
        <w:t xml:space="preserve"> Program Review Tool that includes:</w:t>
      </w:r>
    </w:p>
    <w:p w14:paraId="7659CECB" w14:textId="77777777" w:rsidR="00A332F9" w:rsidRPr="00A12C53" w:rsidRDefault="00A332F9" w:rsidP="00A332F9">
      <w:pPr>
        <w:pStyle w:val="ListParagraph"/>
        <w:numPr>
          <w:ilvl w:val="0"/>
          <w:numId w:val="12"/>
        </w:numPr>
        <w:spacing w:after="160" w:line="259" w:lineRule="auto"/>
      </w:pPr>
      <w:r w:rsidRPr="00A12C53">
        <w:t>Requests for documents (e.g. policies and procedures, audit tools and results, etc.)</w:t>
      </w:r>
      <w:r>
        <w:br/>
      </w:r>
    </w:p>
    <w:p w14:paraId="6E5F30A3" w14:textId="2DD40CEF" w:rsidR="00A332F9" w:rsidRPr="00A12C53" w:rsidRDefault="00A332F9" w:rsidP="00A332F9">
      <w:pPr>
        <w:pStyle w:val="ListParagraph"/>
        <w:numPr>
          <w:ilvl w:val="0"/>
          <w:numId w:val="12"/>
        </w:numPr>
        <w:spacing w:after="160" w:line="259" w:lineRule="auto"/>
      </w:pPr>
      <w:r w:rsidRPr="00A12C53">
        <w:t xml:space="preserve">Anonymous </w:t>
      </w:r>
      <w:r>
        <w:t xml:space="preserve">HIPAA </w:t>
      </w:r>
      <w:r w:rsidR="009D24C6">
        <w:t xml:space="preserve">survey for </w:t>
      </w:r>
      <w:r w:rsidR="00125CAC">
        <w:t xml:space="preserve">you </w:t>
      </w:r>
      <w:r w:rsidRPr="00A12C53">
        <w:t xml:space="preserve">to disseminate to your employees </w:t>
      </w:r>
      <w:r>
        <w:br/>
      </w:r>
    </w:p>
    <w:p w14:paraId="54D9D6D3" w14:textId="77777777" w:rsidR="00A332F9" w:rsidRPr="00A12C53" w:rsidRDefault="00A332F9" w:rsidP="00A332F9">
      <w:pPr>
        <w:pStyle w:val="ListParagraph"/>
        <w:numPr>
          <w:ilvl w:val="0"/>
          <w:numId w:val="12"/>
        </w:numPr>
        <w:spacing w:after="160" w:line="259" w:lineRule="auto"/>
      </w:pPr>
      <w:r>
        <w:t>Customer q</w:t>
      </w:r>
      <w:r w:rsidRPr="00A12C53">
        <w:t xml:space="preserve">uestions. </w:t>
      </w:r>
      <w:r>
        <w:t>These q</w:t>
      </w:r>
      <w:r w:rsidRPr="00A12C53">
        <w:t xml:space="preserve">uestions are designed to obtain information not revealed in the document review. Answers to questions can be provided </w:t>
      </w:r>
      <w:r>
        <w:t xml:space="preserve">by Customer </w:t>
      </w:r>
      <w:r w:rsidRPr="00A12C53">
        <w:t xml:space="preserve">in writing; or, </w:t>
      </w:r>
      <w:r>
        <w:t xml:space="preserve">Customer </w:t>
      </w:r>
      <w:r w:rsidRPr="00A12C53">
        <w:t>and MPA can complete the questions via discussion.</w:t>
      </w:r>
    </w:p>
    <w:p w14:paraId="44132F00" w14:textId="77777777" w:rsidR="00A332F9" w:rsidRPr="00F93AF0" w:rsidRDefault="00A332F9" w:rsidP="00A332F9">
      <w:pPr>
        <w:spacing w:after="160" w:line="259" w:lineRule="auto"/>
        <w:rPr>
          <w:b/>
        </w:rPr>
      </w:pPr>
      <w:r w:rsidRPr="00F93AF0">
        <w:rPr>
          <w:b/>
        </w:rPr>
        <w:t>Results</w:t>
      </w:r>
    </w:p>
    <w:p w14:paraId="2EFEDE61" w14:textId="69232A0F" w:rsidR="00A332F9" w:rsidRPr="00A12C53" w:rsidRDefault="00A332F9" w:rsidP="00A332F9">
      <w:pPr>
        <w:spacing w:after="160" w:line="259" w:lineRule="auto"/>
      </w:pPr>
      <w:r>
        <w:t xml:space="preserve">Within </w:t>
      </w:r>
      <w:r w:rsidR="00BC3E02">
        <w:t>8-12</w:t>
      </w:r>
      <w:r w:rsidRPr="00A12C53">
        <w:t xml:space="preserve"> weeks of completion of th</w:t>
      </w:r>
      <w:r>
        <w:t xml:space="preserve">e compliance </w:t>
      </w:r>
      <w:r w:rsidRPr="00A12C53">
        <w:t>review tool, MPA will review the above materials and prepare an Assessment Report, which will include:</w:t>
      </w:r>
    </w:p>
    <w:p w14:paraId="02A5FEBE" w14:textId="2446C437" w:rsidR="00A332F9" w:rsidRPr="00A12C53" w:rsidRDefault="00A332F9" w:rsidP="00A332F9">
      <w:pPr>
        <w:pStyle w:val="ListParagraph"/>
        <w:numPr>
          <w:ilvl w:val="0"/>
          <w:numId w:val="12"/>
        </w:numPr>
        <w:spacing w:after="160" w:line="259" w:lineRule="auto"/>
      </w:pPr>
      <w:r w:rsidRPr="00A12C53">
        <w:t xml:space="preserve">Findings regarding the successes and challenges of the </w:t>
      </w:r>
      <w:r w:rsidR="00CD615E">
        <w:t>HIPAA Security</w:t>
      </w:r>
      <w:r w:rsidRPr="00A12C53">
        <w:t xml:space="preserve"> program </w:t>
      </w:r>
      <w:r>
        <w:br/>
      </w:r>
    </w:p>
    <w:p w14:paraId="352A67C9" w14:textId="07F32005" w:rsidR="00A332F9" w:rsidRPr="00A12C53" w:rsidRDefault="00A332F9" w:rsidP="00A332F9">
      <w:pPr>
        <w:pStyle w:val="ListParagraph"/>
        <w:numPr>
          <w:ilvl w:val="0"/>
          <w:numId w:val="12"/>
        </w:numPr>
        <w:spacing w:after="160" w:line="259" w:lineRule="auto"/>
      </w:pPr>
      <w:r w:rsidRPr="00A12C53">
        <w:t xml:space="preserve">An action plan with specific recommendations for improving </w:t>
      </w:r>
      <w:r w:rsidR="00BC3E02">
        <w:t>the HIPAA Security</w:t>
      </w:r>
      <w:r w:rsidRPr="00A12C53">
        <w:t xml:space="preserve"> program. The action plan can be implemented directly by </w:t>
      </w:r>
      <w:r>
        <w:t>Customer</w:t>
      </w:r>
      <w:r w:rsidRPr="00A12C53">
        <w:t>; or, if requested, with the assistance of additional services or products offered by MPA.</w:t>
      </w:r>
      <w:r>
        <w:br/>
      </w:r>
    </w:p>
    <w:p w14:paraId="36DC5CAB" w14:textId="22EFCA1D" w:rsidR="00A332F9" w:rsidRPr="00A12C53" w:rsidRDefault="00A332F9" w:rsidP="00A332F9">
      <w:pPr>
        <w:pStyle w:val="ListParagraph"/>
        <w:numPr>
          <w:ilvl w:val="0"/>
          <w:numId w:val="12"/>
        </w:numPr>
        <w:spacing w:after="160" w:line="259" w:lineRule="auto"/>
      </w:pPr>
      <w:r w:rsidRPr="00A12C53">
        <w:t xml:space="preserve">Risk levels for each area of </w:t>
      </w:r>
      <w:r w:rsidR="00BC3E02">
        <w:t xml:space="preserve">HIPAA </w:t>
      </w:r>
      <w:r w:rsidRPr="00A12C53">
        <w:t>compliance, to help you prioritize your next steps.</w:t>
      </w:r>
    </w:p>
    <w:p w14:paraId="550579D6" w14:textId="77777777" w:rsidR="005B3C62" w:rsidRDefault="005B3C62" w:rsidP="00A332F9">
      <w:pPr>
        <w:spacing w:after="0" w:line="240" w:lineRule="auto"/>
        <w:jc w:val="center"/>
        <w:rPr>
          <w:b/>
          <w:sz w:val="28"/>
        </w:rPr>
      </w:pPr>
    </w:p>
    <w:p w14:paraId="11D4EE8D" w14:textId="77777777" w:rsidR="00CD615E" w:rsidRPr="00F80FC5" w:rsidRDefault="00CD615E" w:rsidP="00CD615E">
      <w:pPr>
        <w:rPr>
          <w:rFonts w:asciiTheme="minorHAnsi" w:hAnsiTheme="minorHAnsi"/>
        </w:rPr>
      </w:pPr>
      <w:r>
        <w:rPr>
          <w:rFonts w:asciiTheme="minorHAnsi" w:hAnsiTheme="minorHAnsi"/>
          <w:b/>
          <w:bCs/>
        </w:rPr>
        <w:t xml:space="preserve">Note: </w:t>
      </w:r>
      <w:r>
        <w:rPr>
          <w:rFonts w:asciiTheme="minorHAnsi" w:hAnsiTheme="minorHAnsi"/>
        </w:rPr>
        <w:t xml:space="preserve">The HIPAA review will address a number of areas that require input from you and your IT support. MPA does not provide services to address the IT or technical aspects of the HIPAA Security Risk Analysis. For example, penetration tests, or assessment of operating system patch updates. MPA </w:t>
      </w:r>
      <w:r w:rsidRPr="00D713B4">
        <w:rPr>
          <w:rFonts w:asciiTheme="minorHAnsi" w:hAnsiTheme="minorHAnsi"/>
        </w:rPr>
        <w:t>will work with your IT personnel</w:t>
      </w:r>
      <w:r>
        <w:rPr>
          <w:rFonts w:asciiTheme="minorHAnsi" w:hAnsiTheme="minorHAnsi"/>
        </w:rPr>
        <w:t xml:space="preserve">; or </w:t>
      </w:r>
      <w:r w:rsidRPr="00D713B4">
        <w:rPr>
          <w:rFonts w:asciiTheme="minorHAnsi" w:hAnsiTheme="minorHAnsi"/>
        </w:rPr>
        <w:t>MPA can recommend an IT contractor which is also a HIPAA expert</w:t>
      </w:r>
      <w:r>
        <w:rPr>
          <w:rFonts w:asciiTheme="minorHAnsi" w:hAnsiTheme="minorHAnsi"/>
        </w:rPr>
        <w:t xml:space="preserve"> to provide a technical evaluation.</w:t>
      </w:r>
    </w:p>
    <w:p w14:paraId="02D71F35" w14:textId="77777777" w:rsidR="00CD615E" w:rsidRDefault="00CD615E" w:rsidP="00CD615E">
      <w:pPr>
        <w:spacing w:after="0" w:line="240" w:lineRule="auto"/>
        <w:rPr>
          <w:b/>
          <w:szCs w:val="18"/>
        </w:rPr>
      </w:pPr>
    </w:p>
    <w:p w14:paraId="11157993" w14:textId="77777777" w:rsidR="005B3C62" w:rsidRDefault="005B3C62" w:rsidP="00A332F9">
      <w:pPr>
        <w:spacing w:after="0" w:line="240" w:lineRule="auto"/>
        <w:jc w:val="center"/>
        <w:rPr>
          <w:b/>
          <w:sz w:val="28"/>
        </w:rPr>
      </w:pPr>
    </w:p>
    <w:p w14:paraId="299EDC27" w14:textId="77777777" w:rsidR="005B3C62" w:rsidRDefault="005B3C62" w:rsidP="00A332F9">
      <w:pPr>
        <w:spacing w:after="0" w:line="240" w:lineRule="auto"/>
        <w:jc w:val="center"/>
        <w:rPr>
          <w:b/>
          <w:sz w:val="28"/>
        </w:rPr>
      </w:pPr>
    </w:p>
    <w:p w14:paraId="501D1366" w14:textId="77777777" w:rsidR="005B3C62" w:rsidRDefault="005B3C62" w:rsidP="00A332F9">
      <w:pPr>
        <w:spacing w:after="0" w:line="240" w:lineRule="auto"/>
        <w:jc w:val="center"/>
        <w:rPr>
          <w:b/>
          <w:sz w:val="28"/>
        </w:rPr>
      </w:pPr>
    </w:p>
    <w:p w14:paraId="2EE38A1F" w14:textId="77777777" w:rsidR="005B3C62" w:rsidRDefault="005B3C62" w:rsidP="00A332F9">
      <w:pPr>
        <w:spacing w:after="0" w:line="240" w:lineRule="auto"/>
        <w:jc w:val="center"/>
        <w:rPr>
          <w:b/>
          <w:sz w:val="28"/>
        </w:rPr>
      </w:pPr>
    </w:p>
    <w:p w14:paraId="225D009B" w14:textId="175EE15E" w:rsidR="00A403A3" w:rsidRDefault="00A403A3" w:rsidP="00033450">
      <w:pPr>
        <w:spacing w:after="0" w:line="240" w:lineRule="auto"/>
        <w:rPr>
          <w:b/>
          <w:sz w:val="28"/>
        </w:rPr>
      </w:pPr>
    </w:p>
    <w:p w14:paraId="2DF87ED5" w14:textId="3126873F" w:rsidR="00033450" w:rsidRDefault="00033450" w:rsidP="00033450">
      <w:pPr>
        <w:spacing w:after="0" w:line="240" w:lineRule="auto"/>
        <w:rPr>
          <w:b/>
          <w:sz w:val="28"/>
        </w:rPr>
      </w:pPr>
    </w:p>
    <w:p w14:paraId="2E1F5BDF" w14:textId="77777777" w:rsidR="00033450" w:rsidRDefault="00033450" w:rsidP="00033450">
      <w:pPr>
        <w:spacing w:after="0" w:line="240" w:lineRule="auto"/>
        <w:rPr>
          <w:b/>
          <w:sz w:val="28"/>
        </w:rPr>
      </w:pPr>
    </w:p>
    <w:p w14:paraId="2465EE6C" w14:textId="79BEA8C2" w:rsidR="00A332F9" w:rsidRPr="000D3F4B" w:rsidRDefault="00A332F9" w:rsidP="00A332F9">
      <w:pPr>
        <w:spacing w:after="0" w:line="240" w:lineRule="auto"/>
        <w:jc w:val="center"/>
        <w:rPr>
          <w:b/>
          <w:sz w:val="28"/>
        </w:rPr>
      </w:pPr>
      <w:r w:rsidRPr="000D3F4B">
        <w:rPr>
          <w:b/>
          <w:sz w:val="28"/>
        </w:rPr>
        <w:t>Advantages of working with MPA</w:t>
      </w:r>
    </w:p>
    <w:p w14:paraId="757859AE" w14:textId="77777777" w:rsidR="00A332F9" w:rsidRDefault="00A332F9" w:rsidP="00A332F9">
      <w:pPr>
        <w:spacing w:after="0" w:line="240" w:lineRule="auto"/>
      </w:pPr>
    </w:p>
    <w:p w14:paraId="25156E1C" w14:textId="77777777" w:rsidR="00A332F9" w:rsidRDefault="00A332F9" w:rsidP="00A332F9">
      <w:pPr>
        <w:spacing w:after="0" w:line="240" w:lineRule="auto"/>
      </w:pPr>
      <w:r>
        <w:t xml:space="preserve">A team of experts. </w:t>
      </w:r>
    </w:p>
    <w:p w14:paraId="422DF26D" w14:textId="77777777" w:rsidR="00A332F9" w:rsidRDefault="00A332F9" w:rsidP="00A332F9">
      <w:pPr>
        <w:pStyle w:val="ListParagraph"/>
        <w:spacing w:after="0" w:line="240" w:lineRule="auto"/>
      </w:pPr>
      <w:r>
        <w:tab/>
      </w:r>
    </w:p>
    <w:p w14:paraId="77BA19A9" w14:textId="77777777" w:rsidR="00A332F9" w:rsidRDefault="00A332F9" w:rsidP="00A332F9">
      <w:pPr>
        <w:spacing w:after="0" w:line="240" w:lineRule="auto"/>
        <w:ind w:left="720"/>
      </w:pPr>
      <w:r>
        <w:t>Margaret Scavotto, JD, CHC is a nationally recognized compliance expert and speaker, who was trained in health care regulation at Lashly &amp; Baer.</w:t>
      </w:r>
    </w:p>
    <w:p w14:paraId="39774EF9" w14:textId="77777777" w:rsidR="00A332F9" w:rsidRDefault="00A332F9" w:rsidP="00A332F9">
      <w:pPr>
        <w:pStyle w:val="ListParagraph"/>
        <w:spacing w:after="0" w:line="240" w:lineRule="auto"/>
        <w:ind w:left="2160"/>
      </w:pPr>
    </w:p>
    <w:p w14:paraId="311D738F" w14:textId="77777777" w:rsidR="00A332F9" w:rsidRDefault="00A332F9" w:rsidP="00A332F9">
      <w:pPr>
        <w:spacing w:after="0" w:line="240" w:lineRule="auto"/>
        <w:ind w:left="720"/>
      </w:pPr>
      <w:r>
        <w:t>Scott Gima, RN, MHA has over 20 years’ experience managing healthcare providers developing quality assurance programs from the clinical perspective, and working with healthcare boards.</w:t>
      </w:r>
    </w:p>
    <w:p w14:paraId="51E70B44" w14:textId="77777777" w:rsidR="00A332F9" w:rsidRDefault="00A332F9" w:rsidP="00A332F9">
      <w:pPr>
        <w:pStyle w:val="ListParagraph"/>
        <w:spacing w:after="0" w:line="240" w:lineRule="auto"/>
        <w:ind w:left="2160"/>
      </w:pPr>
    </w:p>
    <w:p w14:paraId="00B99C05" w14:textId="77777777" w:rsidR="00A332F9" w:rsidRDefault="00A332F9" w:rsidP="00A332F9">
      <w:pPr>
        <w:spacing w:after="0" w:line="240" w:lineRule="auto"/>
        <w:ind w:left="720"/>
      </w:pPr>
      <w:r>
        <w:t>Michael Scavotto, MHA has over 40 years’ experience as a healthcare executive and hospital physician venture specialist, who has served as a hospital CEO and positioned dozens of healthcare providers for success.</w:t>
      </w:r>
    </w:p>
    <w:p w14:paraId="6BA31D57" w14:textId="77777777" w:rsidR="00A332F9" w:rsidRDefault="00A332F9" w:rsidP="00A332F9">
      <w:pPr>
        <w:pStyle w:val="ListParagraph"/>
        <w:spacing w:after="0" w:line="240" w:lineRule="auto"/>
      </w:pPr>
    </w:p>
    <w:p w14:paraId="6BA99547" w14:textId="77777777" w:rsidR="00A332F9" w:rsidRDefault="00A332F9" w:rsidP="00A332F9">
      <w:pPr>
        <w:spacing w:after="0" w:line="240" w:lineRule="auto"/>
      </w:pPr>
      <w:r>
        <w:t>An operational perspective.</w:t>
      </w:r>
    </w:p>
    <w:p w14:paraId="63D0C824" w14:textId="77777777" w:rsidR="00A332F9" w:rsidRDefault="00A332F9" w:rsidP="00A332F9">
      <w:pPr>
        <w:pStyle w:val="ListParagraph"/>
        <w:spacing w:after="0" w:line="240" w:lineRule="auto"/>
      </w:pPr>
    </w:p>
    <w:p w14:paraId="5B9AF6F3" w14:textId="77777777" w:rsidR="00A332F9" w:rsidRDefault="00A332F9" w:rsidP="00A332F9">
      <w:pPr>
        <w:spacing w:after="0" w:line="240" w:lineRule="auto"/>
        <w:ind w:left="720"/>
      </w:pPr>
      <w:r>
        <w:t>MPA’s 20+ years of experience managing healthcare providers yields compliance approaches that fit your operational needs. Simply put, MPA understands how compliance requirements are implemented in the daily workings of a nursing home.</w:t>
      </w:r>
    </w:p>
    <w:p w14:paraId="6300BB5E" w14:textId="77777777" w:rsidR="00A332F9" w:rsidRDefault="00A332F9" w:rsidP="00A332F9">
      <w:pPr>
        <w:pStyle w:val="ListParagraph"/>
        <w:spacing w:after="0" w:line="240" w:lineRule="auto"/>
      </w:pPr>
    </w:p>
    <w:p w14:paraId="2E20DEFD" w14:textId="77777777" w:rsidR="00A332F9" w:rsidRDefault="00A332F9" w:rsidP="00A332F9">
      <w:pPr>
        <w:spacing w:after="0" w:line="240" w:lineRule="auto"/>
      </w:pPr>
      <w:r>
        <w:t>Customized approaches to auditing.</w:t>
      </w:r>
    </w:p>
    <w:p w14:paraId="3E176195" w14:textId="77777777" w:rsidR="00A332F9" w:rsidRDefault="00A332F9" w:rsidP="00A332F9">
      <w:pPr>
        <w:pStyle w:val="ListParagraph"/>
        <w:spacing w:after="0" w:line="240" w:lineRule="auto"/>
      </w:pPr>
    </w:p>
    <w:p w14:paraId="22076A85" w14:textId="77777777" w:rsidR="00A332F9" w:rsidRDefault="00A332F9" w:rsidP="00A332F9">
      <w:pPr>
        <w:spacing w:after="0" w:line="240" w:lineRule="auto"/>
        <w:ind w:left="720"/>
      </w:pPr>
      <w:r>
        <w:t>MPA evaluates your organization’s risks and helps you create an auditing approach tailored to your risks, maximizing your resources.</w:t>
      </w:r>
    </w:p>
    <w:p w14:paraId="118E3E8B" w14:textId="77777777" w:rsidR="00A332F9" w:rsidRDefault="00A332F9" w:rsidP="00A332F9">
      <w:pPr>
        <w:pStyle w:val="ListParagraph"/>
        <w:spacing w:after="0" w:line="240" w:lineRule="auto"/>
      </w:pPr>
    </w:p>
    <w:p w14:paraId="19022640" w14:textId="77777777" w:rsidR="00A332F9" w:rsidRDefault="00A332F9" w:rsidP="00A332F9">
      <w:pPr>
        <w:spacing w:after="0" w:line="240" w:lineRule="auto"/>
      </w:pPr>
      <w:r>
        <w:t>Flexible service offerings.</w:t>
      </w:r>
    </w:p>
    <w:p w14:paraId="0282313B" w14:textId="77777777" w:rsidR="00A332F9" w:rsidRDefault="00A332F9" w:rsidP="00A332F9">
      <w:pPr>
        <w:pStyle w:val="ListParagraph"/>
        <w:spacing w:after="0" w:line="240" w:lineRule="auto"/>
      </w:pPr>
    </w:p>
    <w:p w14:paraId="57A75EF4" w14:textId="77777777" w:rsidR="00A332F9" w:rsidRDefault="00A332F9" w:rsidP="00A332F9">
      <w:pPr>
        <w:spacing w:after="0" w:line="240" w:lineRule="auto"/>
        <w:ind w:left="720"/>
      </w:pPr>
      <w:r>
        <w:t>Select the amount of compliance support you need: MPA can help you with the entire compliance puzzle, or simply provide the missing piece.</w:t>
      </w:r>
    </w:p>
    <w:p w14:paraId="4AF28B29" w14:textId="77777777" w:rsidR="00A332F9" w:rsidRDefault="00A332F9" w:rsidP="00A332F9">
      <w:pPr>
        <w:pStyle w:val="ListParagraph"/>
        <w:spacing w:after="0" w:line="240" w:lineRule="auto"/>
        <w:ind w:left="1440"/>
      </w:pPr>
    </w:p>
    <w:p w14:paraId="55D1908A" w14:textId="77777777" w:rsidR="00A332F9" w:rsidRDefault="00A332F9" w:rsidP="00A332F9">
      <w:pPr>
        <w:spacing w:after="0" w:line="240" w:lineRule="auto"/>
      </w:pPr>
      <w:r>
        <w:t>Competitive pricing.</w:t>
      </w:r>
    </w:p>
    <w:p w14:paraId="63A2E682" w14:textId="77777777" w:rsidR="00A332F9" w:rsidRDefault="00A332F9" w:rsidP="00A332F9">
      <w:pPr>
        <w:pStyle w:val="ListParagraph"/>
        <w:spacing w:after="0" w:line="240" w:lineRule="auto"/>
      </w:pPr>
    </w:p>
    <w:p w14:paraId="7B71E409" w14:textId="77777777" w:rsidR="00A332F9" w:rsidRDefault="00A332F9" w:rsidP="00A332F9">
      <w:pPr>
        <w:spacing w:after="0" w:line="240" w:lineRule="auto"/>
        <w:ind w:firstLine="720"/>
      </w:pPr>
      <w:r>
        <w:t>Our clients choose MPA for a competitive price that does not compromise on quality or scope.</w:t>
      </w:r>
    </w:p>
    <w:p w14:paraId="5B46332A" w14:textId="77777777" w:rsidR="00A332F9" w:rsidRDefault="00A332F9" w:rsidP="00A332F9">
      <w:pPr>
        <w:pStyle w:val="ListParagraph"/>
        <w:spacing w:after="0" w:line="240" w:lineRule="auto"/>
      </w:pPr>
    </w:p>
    <w:p w14:paraId="2F25C2E0" w14:textId="77777777" w:rsidR="00A332F9" w:rsidRDefault="00A332F9" w:rsidP="00A332F9">
      <w:pPr>
        <w:spacing w:after="0" w:line="240" w:lineRule="auto"/>
      </w:pPr>
      <w:r>
        <w:t>Clinical involvement.</w:t>
      </w:r>
    </w:p>
    <w:p w14:paraId="56B1E570" w14:textId="77777777" w:rsidR="00A332F9" w:rsidRDefault="00A332F9" w:rsidP="00A332F9">
      <w:pPr>
        <w:pStyle w:val="ListParagraph"/>
        <w:spacing w:after="0" w:line="240" w:lineRule="auto"/>
      </w:pPr>
    </w:p>
    <w:p w14:paraId="01BBE045" w14:textId="77777777" w:rsidR="00A332F9" w:rsidRDefault="00A332F9" w:rsidP="00A332F9">
      <w:pPr>
        <w:spacing w:after="0" w:line="240" w:lineRule="auto"/>
        <w:ind w:left="720"/>
      </w:pPr>
      <w:r>
        <w:t>Scott Gima, RN brings an operational management and a clinical perspective to our compliance approach, which helps integrate compliance seamlessly with quality care.</w:t>
      </w:r>
    </w:p>
    <w:p w14:paraId="1F975DBB" w14:textId="77777777" w:rsidR="00A332F9" w:rsidRDefault="00A332F9" w:rsidP="00A332F9">
      <w:pPr>
        <w:pStyle w:val="ListParagraph"/>
        <w:spacing w:after="0" w:line="240" w:lineRule="auto"/>
      </w:pPr>
    </w:p>
    <w:p w14:paraId="0CF39E4A" w14:textId="77777777" w:rsidR="00A332F9" w:rsidRDefault="00A332F9" w:rsidP="00A332F9">
      <w:pPr>
        <w:spacing w:after="0" w:line="240" w:lineRule="auto"/>
      </w:pPr>
      <w:r>
        <w:t>Quality and process improvement.</w:t>
      </w:r>
    </w:p>
    <w:p w14:paraId="790C2EB5" w14:textId="77777777" w:rsidR="00A332F9" w:rsidRDefault="00A332F9" w:rsidP="00A332F9">
      <w:pPr>
        <w:pStyle w:val="ListParagraph"/>
        <w:spacing w:after="0" w:line="240" w:lineRule="auto"/>
      </w:pPr>
    </w:p>
    <w:p w14:paraId="6368CDF0" w14:textId="77777777" w:rsidR="00A332F9" w:rsidRDefault="00A332F9" w:rsidP="00A332F9">
      <w:pPr>
        <w:spacing w:after="0" w:line="240" w:lineRule="auto"/>
        <w:ind w:left="720"/>
      </w:pPr>
      <w:r>
        <w:t>MPA believes compliance is a form of quality and process improvement, and focuses on strengthening both core functions.</w:t>
      </w:r>
    </w:p>
    <w:p w14:paraId="46B15783" w14:textId="77777777" w:rsidR="00A332F9" w:rsidRDefault="00A332F9" w:rsidP="00A332F9">
      <w:pPr>
        <w:pStyle w:val="ListParagraph"/>
        <w:spacing w:after="0" w:line="240" w:lineRule="auto"/>
        <w:ind w:left="1440"/>
      </w:pPr>
    </w:p>
    <w:p w14:paraId="73BDE368" w14:textId="77777777" w:rsidR="00A403A3" w:rsidRDefault="00A403A3" w:rsidP="00A332F9">
      <w:pPr>
        <w:spacing w:after="0" w:line="240" w:lineRule="auto"/>
      </w:pPr>
    </w:p>
    <w:p w14:paraId="217AA49F" w14:textId="77777777" w:rsidR="00A403A3" w:rsidRDefault="00A403A3" w:rsidP="00A332F9">
      <w:pPr>
        <w:spacing w:after="0" w:line="240" w:lineRule="auto"/>
      </w:pPr>
    </w:p>
    <w:p w14:paraId="17757A49" w14:textId="77777777" w:rsidR="00A403A3" w:rsidRDefault="00A403A3" w:rsidP="00A332F9">
      <w:pPr>
        <w:spacing w:after="0" w:line="240" w:lineRule="auto"/>
      </w:pPr>
    </w:p>
    <w:p w14:paraId="1C7728F0" w14:textId="790A33E3" w:rsidR="00A332F9" w:rsidRDefault="00A332F9" w:rsidP="00A332F9">
      <w:pPr>
        <w:spacing w:after="0" w:line="240" w:lineRule="auto"/>
      </w:pPr>
      <w:r>
        <w:t>HIPAA expertise.</w:t>
      </w:r>
    </w:p>
    <w:p w14:paraId="226A4BB1" w14:textId="77777777" w:rsidR="00A332F9" w:rsidRDefault="00A332F9" w:rsidP="00A332F9">
      <w:pPr>
        <w:pStyle w:val="ListParagraph"/>
        <w:spacing w:after="0" w:line="240" w:lineRule="auto"/>
      </w:pPr>
    </w:p>
    <w:p w14:paraId="62E68A3C" w14:textId="77777777" w:rsidR="00A332F9" w:rsidRDefault="00A332F9" w:rsidP="00A332F9">
      <w:pPr>
        <w:spacing w:after="0" w:line="240" w:lineRule="auto"/>
        <w:ind w:left="720"/>
      </w:pPr>
      <w:r>
        <w:t>Margaret Scavotto had extensive experience with HIPAA when practicing law at Lashly &amp; Baer, and has continued this skill at MPA. Scott Gima has a wealth of knowledge and expertise on HIPAA Security. Scavotto and Scott Gima provide comprehensive assistance with HIPAA privacy, security and social media use.</w:t>
      </w:r>
    </w:p>
    <w:p w14:paraId="4151FDD5" w14:textId="77777777" w:rsidR="00A332F9" w:rsidRDefault="00A332F9" w:rsidP="00A332F9">
      <w:pPr>
        <w:pStyle w:val="ListParagraph"/>
        <w:spacing w:after="0" w:line="240" w:lineRule="auto"/>
      </w:pPr>
    </w:p>
    <w:p w14:paraId="0183ACA6" w14:textId="77777777" w:rsidR="00A332F9" w:rsidRDefault="00A332F9" w:rsidP="00A332F9">
      <w:pPr>
        <w:spacing w:after="0" w:line="240" w:lineRule="auto"/>
      </w:pPr>
      <w:r>
        <w:t>A focus on culture and training.</w:t>
      </w:r>
    </w:p>
    <w:p w14:paraId="33830EBC" w14:textId="77777777" w:rsidR="00A332F9" w:rsidRDefault="00A332F9" w:rsidP="00A332F9">
      <w:pPr>
        <w:pStyle w:val="ListParagraph"/>
        <w:spacing w:after="0" w:line="240" w:lineRule="auto"/>
      </w:pPr>
    </w:p>
    <w:p w14:paraId="45D8FF24" w14:textId="77777777" w:rsidR="00A332F9" w:rsidRDefault="00A332F9" w:rsidP="00A332F9">
      <w:pPr>
        <w:spacing w:after="0" w:line="240" w:lineRule="auto"/>
        <w:ind w:left="720"/>
      </w:pPr>
      <w:r>
        <w:t>MPA strongly believes a successful compliance program needs ongoing training, and a culture of compliance to support it, and our compliance program effectiveness review evaluates both.</w:t>
      </w:r>
    </w:p>
    <w:p w14:paraId="30C0D9F0" w14:textId="77777777" w:rsidR="00A332F9" w:rsidRDefault="00A332F9" w:rsidP="00A332F9">
      <w:pPr>
        <w:pStyle w:val="ListParagraph"/>
        <w:spacing w:after="0" w:line="240" w:lineRule="auto"/>
      </w:pPr>
    </w:p>
    <w:p w14:paraId="7175A3DA" w14:textId="77777777" w:rsidR="00A332F9" w:rsidRDefault="00A332F9" w:rsidP="00A332F9">
      <w:pPr>
        <w:spacing w:after="0" w:line="240" w:lineRule="auto"/>
      </w:pPr>
      <w:r>
        <w:t>Comprehensive library of compliance tools.</w:t>
      </w:r>
    </w:p>
    <w:p w14:paraId="491BCFF7" w14:textId="77777777" w:rsidR="00A332F9" w:rsidRDefault="00A332F9" w:rsidP="00A332F9">
      <w:pPr>
        <w:pStyle w:val="ListParagraph"/>
        <w:spacing w:after="0" w:line="240" w:lineRule="auto"/>
      </w:pPr>
    </w:p>
    <w:p w14:paraId="4B06149E" w14:textId="77777777" w:rsidR="00A332F9" w:rsidRDefault="00A332F9" w:rsidP="00A332F9">
      <w:pPr>
        <w:spacing w:after="0" w:line="240" w:lineRule="auto"/>
        <w:ind w:left="720"/>
      </w:pPr>
      <w:r>
        <w:t>MPA has a comprehensive library of compliance tools at our fingertips. We have spent more than seven years developing practical compliance tools and we have not found a library that is more extensive or user friendly.</w:t>
      </w:r>
    </w:p>
    <w:p w14:paraId="4351BBBA" w14:textId="77777777" w:rsidR="00A332F9" w:rsidRPr="00DA2235" w:rsidRDefault="00A332F9" w:rsidP="00A332F9">
      <w:pPr>
        <w:spacing w:after="160" w:line="259" w:lineRule="auto"/>
      </w:pPr>
      <w:r w:rsidRPr="00DA2235">
        <w:rPr>
          <w:b/>
          <w:sz w:val="28"/>
          <w:highlight w:val="yellow"/>
        </w:rPr>
        <w:br w:type="page"/>
      </w:r>
    </w:p>
    <w:p w14:paraId="59756D43" w14:textId="5BCDFE03" w:rsidR="003F2D61" w:rsidRPr="00A332F9" w:rsidRDefault="00A332F9" w:rsidP="00033450">
      <w:pPr>
        <w:spacing w:after="160" w:line="259" w:lineRule="auto"/>
        <w:jc w:val="center"/>
        <w:rPr>
          <w:b/>
          <w:sz w:val="28"/>
        </w:rPr>
      </w:pPr>
      <w:r w:rsidRPr="00A332F9">
        <w:rPr>
          <w:b/>
          <w:sz w:val="28"/>
        </w:rPr>
        <w:lastRenderedPageBreak/>
        <w:t xml:space="preserve">EXHIBIT </w:t>
      </w:r>
      <w:r w:rsidR="00125CAC">
        <w:rPr>
          <w:b/>
          <w:sz w:val="28"/>
        </w:rPr>
        <w:t>A</w:t>
      </w:r>
    </w:p>
    <w:p w14:paraId="6E04D163" w14:textId="77777777" w:rsidR="00A332F9" w:rsidRPr="00537212" w:rsidRDefault="00A332F9" w:rsidP="00A332F9">
      <w:pPr>
        <w:jc w:val="center"/>
        <w:rPr>
          <w:b/>
          <w:sz w:val="28"/>
        </w:rPr>
      </w:pPr>
      <w:r>
        <w:rPr>
          <w:b/>
          <w:sz w:val="28"/>
        </w:rPr>
        <w:t>HIPAA</w:t>
      </w:r>
      <w:r w:rsidRPr="00847205">
        <w:rPr>
          <w:b/>
          <w:sz w:val="28"/>
        </w:rPr>
        <w:t xml:space="preserve"> Program </w:t>
      </w:r>
      <w:r>
        <w:rPr>
          <w:b/>
          <w:sz w:val="28"/>
        </w:rPr>
        <w:t>Effectiveness Review Items</w:t>
      </w:r>
    </w:p>
    <w:tbl>
      <w:tblPr>
        <w:tblW w:w="100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899"/>
        <w:gridCol w:w="1621"/>
        <w:gridCol w:w="1703"/>
        <w:gridCol w:w="6"/>
        <w:gridCol w:w="3848"/>
        <w:gridCol w:w="1080"/>
        <w:gridCol w:w="900"/>
      </w:tblGrid>
      <w:tr w:rsidR="00E871D5" w:rsidRPr="00F75201" w14:paraId="68ACA516" w14:textId="77777777" w:rsidTr="003140AB">
        <w:trPr>
          <w:trHeight w:val="1016"/>
          <w:tblHeader/>
        </w:trPr>
        <w:tc>
          <w:tcPr>
            <w:tcW w:w="899" w:type="dxa"/>
            <w:shd w:val="clear" w:color="auto" w:fill="D9D9D9"/>
            <w:vAlign w:val="bottom"/>
          </w:tcPr>
          <w:p w14:paraId="49E1C138" w14:textId="77777777" w:rsidR="00E871D5" w:rsidRPr="00F75201" w:rsidRDefault="00E871D5" w:rsidP="0046499B">
            <w:pPr>
              <w:rPr>
                <w:b/>
              </w:rPr>
            </w:pPr>
            <w:r w:rsidRPr="00F75201">
              <w:rPr>
                <w:b/>
              </w:rPr>
              <w:t>Section</w:t>
            </w:r>
          </w:p>
        </w:tc>
        <w:tc>
          <w:tcPr>
            <w:tcW w:w="1621" w:type="dxa"/>
            <w:shd w:val="clear" w:color="auto" w:fill="D9D9D9"/>
            <w:vAlign w:val="bottom"/>
          </w:tcPr>
          <w:p w14:paraId="74BE5DBA" w14:textId="77777777" w:rsidR="00E871D5" w:rsidRPr="00F75201" w:rsidRDefault="00E871D5" w:rsidP="0046499B">
            <w:pPr>
              <w:jc w:val="center"/>
              <w:rPr>
                <w:b/>
              </w:rPr>
            </w:pPr>
            <w:r w:rsidRPr="00F75201">
              <w:rPr>
                <w:b/>
              </w:rPr>
              <w:t>Standards</w:t>
            </w:r>
          </w:p>
        </w:tc>
        <w:tc>
          <w:tcPr>
            <w:tcW w:w="1703" w:type="dxa"/>
            <w:shd w:val="clear" w:color="auto" w:fill="D9D9D9"/>
            <w:vAlign w:val="bottom"/>
          </w:tcPr>
          <w:p w14:paraId="461EA759" w14:textId="77777777" w:rsidR="00E871D5" w:rsidRPr="00F75201" w:rsidRDefault="00E871D5" w:rsidP="0046499B">
            <w:pPr>
              <w:jc w:val="center"/>
              <w:rPr>
                <w:b/>
              </w:rPr>
            </w:pPr>
            <w:r w:rsidRPr="00F75201">
              <w:rPr>
                <w:b/>
              </w:rPr>
              <w:t>CFR &amp;</w:t>
            </w:r>
          </w:p>
          <w:p w14:paraId="2106E810" w14:textId="77777777" w:rsidR="00E871D5" w:rsidRPr="00F75201" w:rsidRDefault="00E871D5" w:rsidP="0046499B">
            <w:pPr>
              <w:jc w:val="center"/>
              <w:rPr>
                <w:b/>
              </w:rPr>
            </w:pPr>
            <w:r w:rsidRPr="00F75201">
              <w:rPr>
                <w:b/>
              </w:rPr>
              <w:t>Specification</w:t>
            </w:r>
          </w:p>
        </w:tc>
        <w:tc>
          <w:tcPr>
            <w:tcW w:w="3854" w:type="dxa"/>
            <w:gridSpan w:val="2"/>
            <w:shd w:val="clear" w:color="auto" w:fill="D9D9D9"/>
            <w:vAlign w:val="bottom"/>
          </w:tcPr>
          <w:p w14:paraId="2101626A" w14:textId="77777777" w:rsidR="00E871D5" w:rsidRPr="00F75201" w:rsidRDefault="00E871D5" w:rsidP="0046499B">
            <w:pPr>
              <w:jc w:val="center"/>
              <w:rPr>
                <w:b/>
              </w:rPr>
            </w:pPr>
            <w:r w:rsidRPr="00F75201">
              <w:rPr>
                <w:b/>
              </w:rPr>
              <w:t>Implementation Specifications Description</w:t>
            </w:r>
          </w:p>
        </w:tc>
        <w:tc>
          <w:tcPr>
            <w:tcW w:w="1980" w:type="dxa"/>
            <w:gridSpan w:val="2"/>
            <w:shd w:val="clear" w:color="auto" w:fill="D9D9D9"/>
            <w:vAlign w:val="bottom"/>
          </w:tcPr>
          <w:p w14:paraId="4D29439D" w14:textId="77777777" w:rsidR="00E871D5" w:rsidRPr="00F75201" w:rsidRDefault="00E871D5" w:rsidP="0046499B">
            <w:pPr>
              <w:jc w:val="center"/>
              <w:rPr>
                <w:b/>
              </w:rPr>
            </w:pPr>
            <w:r w:rsidRPr="00F75201">
              <w:rPr>
                <w:b/>
              </w:rPr>
              <w:t>Required (R) or Addressable (A)</w:t>
            </w:r>
          </w:p>
        </w:tc>
      </w:tr>
      <w:tr w:rsidR="00E871D5" w:rsidRPr="00F75201" w14:paraId="71F96FE5" w14:textId="77777777" w:rsidTr="003140AB">
        <w:trPr>
          <w:trHeight w:val="323"/>
          <w:tblHeader/>
        </w:trPr>
        <w:tc>
          <w:tcPr>
            <w:tcW w:w="899" w:type="dxa"/>
            <w:shd w:val="clear" w:color="auto" w:fill="D9D9D9"/>
            <w:vAlign w:val="bottom"/>
          </w:tcPr>
          <w:p w14:paraId="424620A6" w14:textId="77777777" w:rsidR="00E871D5" w:rsidRPr="00F75201" w:rsidRDefault="00E871D5" w:rsidP="0046499B">
            <w:pPr>
              <w:jc w:val="center"/>
              <w:rPr>
                <w:b/>
              </w:rPr>
            </w:pPr>
          </w:p>
        </w:tc>
        <w:tc>
          <w:tcPr>
            <w:tcW w:w="1621" w:type="dxa"/>
            <w:shd w:val="clear" w:color="auto" w:fill="D9D9D9"/>
            <w:vAlign w:val="bottom"/>
          </w:tcPr>
          <w:p w14:paraId="175F4A1D" w14:textId="77777777" w:rsidR="00E871D5" w:rsidRPr="00F75201" w:rsidRDefault="00E871D5" w:rsidP="0046499B">
            <w:pPr>
              <w:jc w:val="center"/>
              <w:rPr>
                <w:b/>
              </w:rPr>
            </w:pPr>
          </w:p>
        </w:tc>
        <w:tc>
          <w:tcPr>
            <w:tcW w:w="1703" w:type="dxa"/>
            <w:shd w:val="clear" w:color="auto" w:fill="D9D9D9"/>
            <w:vAlign w:val="bottom"/>
          </w:tcPr>
          <w:p w14:paraId="3DAAEACA" w14:textId="77777777" w:rsidR="00E871D5" w:rsidRPr="00F75201" w:rsidRDefault="00E871D5" w:rsidP="0046499B">
            <w:pPr>
              <w:jc w:val="center"/>
              <w:rPr>
                <w:b/>
              </w:rPr>
            </w:pPr>
          </w:p>
        </w:tc>
        <w:tc>
          <w:tcPr>
            <w:tcW w:w="3854" w:type="dxa"/>
            <w:gridSpan w:val="2"/>
            <w:shd w:val="clear" w:color="auto" w:fill="D9D9D9"/>
            <w:vAlign w:val="bottom"/>
          </w:tcPr>
          <w:p w14:paraId="60FE2052" w14:textId="77777777" w:rsidR="00E871D5" w:rsidRPr="00F75201" w:rsidRDefault="00E871D5" w:rsidP="0046499B">
            <w:pPr>
              <w:jc w:val="center"/>
              <w:rPr>
                <w:b/>
              </w:rPr>
            </w:pPr>
          </w:p>
        </w:tc>
        <w:tc>
          <w:tcPr>
            <w:tcW w:w="1080" w:type="dxa"/>
            <w:shd w:val="clear" w:color="auto" w:fill="D9D9D9"/>
            <w:vAlign w:val="bottom"/>
          </w:tcPr>
          <w:p w14:paraId="102ADAEF" w14:textId="77777777" w:rsidR="00E871D5" w:rsidRPr="00F75201" w:rsidRDefault="00E871D5" w:rsidP="0046499B">
            <w:pPr>
              <w:jc w:val="center"/>
              <w:rPr>
                <w:b/>
              </w:rPr>
            </w:pPr>
            <w:r w:rsidRPr="00F75201">
              <w:rPr>
                <w:b/>
              </w:rPr>
              <w:t>(R)</w:t>
            </w:r>
          </w:p>
        </w:tc>
        <w:tc>
          <w:tcPr>
            <w:tcW w:w="900" w:type="dxa"/>
            <w:shd w:val="clear" w:color="auto" w:fill="D9D9D9"/>
            <w:vAlign w:val="bottom"/>
          </w:tcPr>
          <w:p w14:paraId="571DC0F0" w14:textId="77777777" w:rsidR="00E871D5" w:rsidRPr="00F75201" w:rsidRDefault="00E871D5" w:rsidP="0046499B">
            <w:pPr>
              <w:jc w:val="center"/>
              <w:rPr>
                <w:b/>
              </w:rPr>
            </w:pPr>
            <w:r w:rsidRPr="00F75201">
              <w:rPr>
                <w:b/>
              </w:rPr>
              <w:t>(A)</w:t>
            </w:r>
          </w:p>
        </w:tc>
      </w:tr>
      <w:tr w:rsidR="00E871D5" w:rsidRPr="00F75201" w14:paraId="0458405F" w14:textId="77777777" w:rsidTr="003140AB">
        <w:trPr>
          <w:trHeight w:val="323"/>
          <w:tblHeader/>
        </w:trPr>
        <w:tc>
          <w:tcPr>
            <w:tcW w:w="10057" w:type="dxa"/>
            <w:gridSpan w:val="7"/>
            <w:shd w:val="clear" w:color="auto" w:fill="000000" w:themeFill="text1"/>
            <w:vAlign w:val="bottom"/>
          </w:tcPr>
          <w:p w14:paraId="58E5D639" w14:textId="2C891BAF" w:rsidR="00E871D5" w:rsidRPr="00F75201" w:rsidRDefault="00E871D5" w:rsidP="0046499B">
            <w:pPr>
              <w:jc w:val="center"/>
              <w:rPr>
                <w:b/>
              </w:rPr>
            </w:pPr>
            <w:r w:rsidRPr="00E871D5">
              <w:rPr>
                <w:b/>
                <w:color w:val="FFFFFF" w:themeColor="background1"/>
                <w:sz w:val="24"/>
                <w:szCs w:val="24"/>
              </w:rPr>
              <w:t>Administrative Safeguards</w:t>
            </w:r>
          </w:p>
        </w:tc>
      </w:tr>
      <w:tr w:rsidR="00E871D5" w:rsidRPr="00F75201" w14:paraId="0D0EE2BF" w14:textId="77777777" w:rsidTr="003140AB">
        <w:trPr>
          <w:trHeight w:val="288"/>
        </w:trPr>
        <w:tc>
          <w:tcPr>
            <w:tcW w:w="899" w:type="dxa"/>
            <w:shd w:val="clear" w:color="auto" w:fill="FFFFFF"/>
            <w:vAlign w:val="center"/>
          </w:tcPr>
          <w:p w14:paraId="04242A59" w14:textId="77777777" w:rsidR="00E871D5" w:rsidRPr="00F75201" w:rsidRDefault="00E871D5" w:rsidP="0046499B">
            <w:pPr>
              <w:rPr>
                <w:b/>
              </w:rPr>
            </w:pPr>
            <w:r w:rsidRPr="00F75201">
              <w:rPr>
                <w:b/>
              </w:rPr>
              <w:t>1.0</w:t>
            </w:r>
          </w:p>
        </w:tc>
        <w:tc>
          <w:tcPr>
            <w:tcW w:w="1621" w:type="dxa"/>
            <w:shd w:val="clear" w:color="auto" w:fill="FFFFFF"/>
            <w:vAlign w:val="center"/>
          </w:tcPr>
          <w:p w14:paraId="7A795326" w14:textId="77777777" w:rsidR="00E871D5" w:rsidRPr="00F75201" w:rsidRDefault="00E871D5" w:rsidP="0046499B">
            <w:pPr>
              <w:rPr>
                <w:b/>
              </w:rPr>
            </w:pPr>
            <w:r w:rsidRPr="00F75201">
              <w:rPr>
                <w:b/>
              </w:rPr>
              <w:t>Security Management Process</w:t>
            </w:r>
          </w:p>
        </w:tc>
        <w:tc>
          <w:tcPr>
            <w:tcW w:w="1703" w:type="dxa"/>
            <w:shd w:val="clear" w:color="auto" w:fill="FFFFFF"/>
            <w:vAlign w:val="center"/>
          </w:tcPr>
          <w:p w14:paraId="1B77C933" w14:textId="77777777" w:rsidR="00E871D5" w:rsidRPr="00F75201" w:rsidRDefault="00E871D5" w:rsidP="0046499B">
            <w:pPr>
              <w:rPr>
                <w:b/>
              </w:rPr>
            </w:pPr>
            <w:r w:rsidRPr="00F75201">
              <w:rPr>
                <w:b/>
              </w:rPr>
              <w:t>164.308(a)(1)</w:t>
            </w:r>
          </w:p>
        </w:tc>
        <w:tc>
          <w:tcPr>
            <w:tcW w:w="3854" w:type="dxa"/>
            <w:gridSpan w:val="2"/>
            <w:shd w:val="clear" w:color="auto" w:fill="FFFFFF"/>
          </w:tcPr>
          <w:p w14:paraId="5D6E6EAF" w14:textId="77777777" w:rsidR="00E871D5" w:rsidRPr="00F75201" w:rsidRDefault="00E871D5" w:rsidP="0046499B">
            <w:pPr>
              <w:rPr>
                <w:b/>
              </w:rPr>
            </w:pPr>
          </w:p>
        </w:tc>
        <w:tc>
          <w:tcPr>
            <w:tcW w:w="1080" w:type="dxa"/>
            <w:shd w:val="clear" w:color="auto" w:fill="FFFFFF"/>
            <w:vAlign w:val="center"/>
          </w:tcPr>
          <w:p w14:paraId="70992283" w14:textId="77777777" w:rsidR="00E871D5" w:rsidRPr="00F75201" w:rsidRDefault="00E871D5" w:rsidP="0046499B">
            <w:pPr>
              <w:jc w:val="center"/>
            </w:pPr>
          </w:p>
        </w:tc>
        <w:tc>
          <w:tcPr>
            <w:tcW w:w="900" w:type="dxa"/>
            <w:shd w:val="clear" w:color="auto" w:fill="FFFFFF"/>
            <w:vAlign w:val="center"/>
          </w:tcPr>
          <w:p w14:paraId="3DCDEDDB" w14:textId="77777777" w:rsidR="00E871D5" w:rsidRPr="00F75201" w:rsidRDefault="00E871D5" w:rsidP="0046499B">
            <w:pPr>
              <w:jc w:val="center"/>
            </w:pPr>
          </w:p>
        </w:tc>
      </w:tr>
      <w:tr w:rsidR="00E871D5" w:rsidRPr="00F75201" w14:paraId="0B3979C1" w14:textId="77777777" w:rsidTr="003140AB">
        <w:trPr>
          <w:trHeight w:val="288"/>
        </w:trPr>
        <w:tc>
          <w:tcPr>
            <w:tcW w:w="899" w:type="dxa"/>
            <w:shd w:val="clear" w:color="auto" w:fill="auto"/>
          </w:tcPr>
          <w:p w14:paraId="0F1D6200" w14:textId="77777777" w:rsidR="00E871D5" w:rsidRPr="00F75201" w:rsidRDefault="00E871D5" w:rsidP="0046499B">
            <w:pPr>
              <w:tabs>
                <w:tab w:val="left" w:pos="162"/>
              </w:tabs>
              <w:ind w:right="76"/>
            </w:pPr>
            <w:r w:rsidRPr="00F75201">
              <w:tab/>
              <w:t>1.1</w:t>
            </w:r>
          </w:p>
        </w:tc>
        <w:tc>
          <w:tcPr>
            <w:tcW w:w="1621" w:type="dxa"/>
            <w:shd w:val="clear" w:color="auto" w:fill="auto"/>
          </w:tcPr>
          <w:p w14:paraId="75455EB5" w14:textId="77777777" w:rsidR="00E871D5" w:rsidRPr="00F75201" w:rsidRDefault="00E871D5" w:rsidP="0046499B"/>
        </w:tc>
        <w:tc>
          <w:tcPr>
            <w:tcW w:w="1703" w:type="dxa"/>
            <w:shd w:val="clear" w:color="auto" w:fill="auto"/>
          </w:tcPr>
          <w:p w14:paraId="014F3540" w14:textId="77777777" w:rsidR="00E871D5" w:rsidRPr="00F75201" w:rsidRDefault="00E871D5" w:rsidP="0046499B">
            <w:r w:rsidRPr="00F75201">
              <w:t>Risk Analysis</w:t>
            </w:r>
          </w:p>
        </w:tc>
        <w:tc>
          <w:tcPr>
            <w:tcW w:w="3854" w:type="dxa"/>
            <w:gridSpan w:val="2"/>
            <w:shd w:val="clear" w:color="auto" w:fill="auto"/>
          </w:tcPr>
          <w:p w14:paraId="56BA9684" w14:textId="77777777" w:rsidR="00E871D5" w:rsidRPr="00F75201" w:rsidRDefault="00E871D5" w:rsidP="0046499B">
            <w:r w:rsidRPr="00F75201">
              <w:t>Assess potential risks and vulnerabilities with confidentiality, integrity and availability of ePHI</w:t>
            </w:r>
          </w:p>
        </w:tc>
        <w:tc>
          <w:tcPr>
            <w:tcW w:w="1080" w:type="dxa"/>
            <w:shd w:val="clear" w:color="auto" w:fill="auto"/>
            <w:vAlign w:val="center"/>
          </w:tcPr>
          <w:p w14:paraId="4F2D1D9F" w14:textId="77777777" w:rsidR="00E871D5" w:rsidRPr="00F75201" w:rsidRDefault="00E871D5" w:rsidP="0046499B">
            <w:pPr>
              <w:jc w:val="center"/>
            </w:pPr>
            <w:r w:rsidRPr="00F75201">
              <w:t>(R)</w:t>
            </w:r>
          </w:p>
        </w:tc>
        <w:tc>
          <w:tcPr>
            <w:tcW w:w="900" w:type="dxa"/>
            <w:shd w:val="clear" w:color="auto" w:fill="auto"/>
            <w:vAlign w:val="center"/>
          </w:tcPr>
          <w:p w14:paraId="10D62FA3" w14:textId="77777777" w:rsidR="00E871D5" w:rsidRPr="00F75201" w:rsidRDefault="00E871D5" w:rsidP="0046499B">
            <w:pPr>
              <w:jc w:val="center"/>
            </w:pPr>
          </w:p>
        </w:tc>
      </w:tr>
      <w:tr w:rsidR="00E871D5" w:rsidRPr="00F75201" w14:paraId="3BD8B7CD" w14:textId="77777777" w:rsidTr="003140AB">
        <w:trPr>
          <w:trHeight w:val="288"/>
        </w:trPr>
        <w:tc>
          <w:tcPr>
            <w:tcW w:w="899" w:type="dxa"/>
            <w:shd w:val="clear" w:color="auto" w:fill="auto"/>
          </w:tcPr>
          <w:p w14:paraId="37009B1C" w14:textId="77777777" w:rsidR="00E871D5" w:rsidRPr="00F75201" w:rsidRDefault="00E871D5" w:rsidP="0046499B">
            <w:pPr>
              <w:tabs>
                <w:tab w:val="left" w:pos="172"/>
              </w:tabs>
            </w:pPr>
            <w:r w:rsidRPr="00F75201">
              <w:tab/>
              <w:t>1.2</w:t>
            </w:r>
          </w:p>
        </w:tc>
        <w:tc>
          <w:tcPr>
            <w:tcW w:w="1621" w:type="dxa"/>
            <w:shd w:val="clear" w:color="auto" w:fill="auto"/>
          </w:tcPr>
          <w:p w14:paraId="2D4B4B47" w14:textId="77777777" w:rsidR="00E871D5" w:rsidRPr="00F75201" w:rsidRDefault="00E871D5" w:rsidP="0046499B"/>
        </w:tc>
        <w:tc>
          <w:tcPr>
            <w:tcW w:w="1703" w:type="dxa"/>
            <w:shd w:val="clear" w:color="auto" w:fill="auto"/>
          </w:tcPr>
          <w:p w14:paraId="3C93AEEC" w14:textId="77777777" w:rsidR="00E871D5" w:rsidRPr="00F75201" w:rsidRDefault="00E871D5" w:rsidP="0046499B">
            <w:r w:rsidRPr="00F75201">
              <w:t>Risk Management</w:t>
            </w:r>
          </w:p>
        </w:tc>
        <w:tc>
          <w:tcPr>
            <w:tcW w:w="3854" w:type="dxa"/>
            <w:gridSpan w:val="2"/>
            <w:shd w:val="clear" w:color="auto" w:fill="auto"/>
          </w:tcPr>
          <w:p w14:paraId="08AA5C32" w14:textId="77777777" w:rsidR="00E871D5" w:rsidRPr="00F75201" w:rsidRDefault="00E871D5" w:rsidP="0046499B">
            <w:r w:rsidRPr="00F75201">
              <w:t>Security measures to minimize ePHI breaches</w:t>
            </w:r>
          </w:p>
        </w:tc>
        <w:tc>
          <w:tcPr>
            <w:tcW w:w="1080" w:type="dxa"/>
            <w:shd w:val="clear" w:color="auto" w:fill="auto"/>
            <w:vAlign w:val="center"/>
          </w:tcPr>
          <w:p w14:paraId="0A9F9015" w14:textId="77777777" w:rsidR="00E871D5" w:rsidRPr="00F75201" w:rsidRDefault="00E871D5" w:rsidP="0046499B">
            <w:pPr>
              <w:jc w:val="center"/>
            </w:pPr>
            <w:r w:rsidRPr="00F75201">
              <w:t>(R)</w:t>
            </w:r>
          </w:p>
        </w:tc>
        <w:tc>
          <w:tcPr>
            <w:tcW w:w="900" w:type="dxa"/>
            <w:shd w:val="clear" w:color="auto" w:fill="auto"/>
            <w:vAlign w:val="center"/>
          </w:tcPr>
          <w:p w14:paraId="266725A9" w14:textId="77777777" w:rsidR="00E871D5" w:rsidRPr="00F75201" w:rsidRDefault="00E871D5" w:rsidP="0046499B">
            <w:pPr>
              <w:jc w:val="center"/>
            </w:pPr>
          </w:p>
        </w:tc>
      </w:tr>
      <w:tr w:rsidR="00E871D5" w:rsidRPr="00F75201" w14:paraId="1C5B50FA" w14:textId="77777777" w:rsidTr="003140AB">
        <w:trPr>
          <w:trHeight w:val="288"/>
        </w:trPr>
        <w:tc>
          <w:tcPr>
            <w:tcW w:w="899" w:type="dxa"/>
            <w:shd w:val="clear" w:color="auto" w:fill="auto"/>
          </w:tcPr>
          <w:p w14:paraId="041007C5" w14:textId="77777777" w:rsidR="00E871D5" w:rsidRPr="00F75201" w:rsidRDefault="00E871D5" w:rsidP="0046499B">
            <w:pPr>
              <w:tabs>
                <w:tab w:val="left" w:pos="172"/>
              </w:tabs>
            </w:pPr>
            <w:r w:rsidRPr="00F75201">
              <w:tab/>
              <w:t>1.3</w:t>
            </w:r>
          </w:p>
        </w:tc>
        <w:tc>
          <w:tcPr>
            <w:tcW w:w="1621" w:type="dxa"/>
            <w:shd w:val="clear" w:color="auto" w:fill="auto"/>
          </w:tcPr>
          <w:p w14:paraId="7606D14D" w14:textId="77777777" w:rsidR="00E871D5" w:rsidRPr="00F75201" w:rsidRDefault="00E871D5" w:rsidP="0046499B"/>
        </w:tc>
        <w:tc>
          <w:tcPr>
            <w:tcW w:w="1703" w:type="dxa"/>
            <w:shd w:val="clear" w:color="auto" w:fill="auto"/>
          </w:tcPr>
          <w:p w14:paraId="7E9874C6" w14:textId="77777777" w:rsidR="00E871D5" w:rsidRPr="00F75201" w:rsidRDefault="00E871D5" w:rsidP="0046499B">
            <w:r w:rsidRPr="00F75201">
              <w:t>Sanction Policy</w:t>
            </w:r>
          </w:p>
        </w:tc>
        <w:tc>
          <w:tcPr>
            <w:tcW w:w="3854" w:type="dxa"/>
            <w:gridSpan w:val="2"/>
            <w:shd w:val="clear" w:color="auto" w:fill="auto"/>
          </w:tcPr>
          <w:p w14:paraId="39C4CF3C" w14:textId="77777777" w:rsidR="00E871D5" w:rsidRPr="00F75201" w:rsidRDefault="00E871D5" w:rsidP="0046499B">
            <w:r w:rsidRPr="00F75201">
              <w:t>Sanctions/disciplinary action for employees who violate privacy and security policies</w:t>
            </w:r>
          </w:p>
        </w:tc>
        <w:tc>
          <w:tcPr>
            <w:tcW w:w="1080" w:type="dxa"/>
            <w:shd w:val="clear" w:color="auto" w:fill="auto"/>
            <w:vAlign w:val="center"/>
          </w:tcPr>
          <w:p w14:paraId="4E4EFBA6" w14:textId="77777777" w:rsidR="00E871D5" w:rsidRPr="00F75201" w:rsidRDefault="00E871D5" w:rsidP="0046499B">
            <w:pPr>
              <w:jc w:val="center"/>
            </w:pPr>
            <w:r w:rsidRPr="00F75201">
              <w:t>(R)</w:t>
            </w:r>
          </w:p>
        </w:tc>
        <w:tc>
          <w:tcPr>
            <w:tcW w:w="900" w:type="dxa"/>
            <w:shd w:val="clear" w:color="auto" w:fill="auto"/>
            <w:vAlign w:val="center"/>
          </w:tcPr>
          <w:p w14:paraId="4718FAC0" w14:textId="77777777" w:rsidR="00E871D5" w:rsidRPr="00F75201" w:rsidRDefault="00E871D5" w:rsidP="0046499B">
            <w:pPr>
              <w:jc w:val="center"/>
            </w:pPr>
          </w:p>
        </w:tc>
      </w:tr>
      <w:tr w:rsidR="00E871D5" w:rsidRPr="00F75201" w14:paraId="468FC80F" w14:textId="77777777" w:rsidTr="003140AB">
        <w:trPr>
          <w:trHeight w:val="301"/>
        </w:trPr>
        <w:tc>
          <w:tcPr>
            <w:tcW w:w="899" w:type="dxa"/>
            <w:shd w:val="clear" w:color="auto" w:fill="FFFFFF"/>
          </w:tcPr>
          <w:p w14:paraId="763E3CB1" w14:textId="77777777" w:rsidR="00E871D5" w:rsidRPr="00F75201" w:rsidRDefault="00E871D5" w:rsidP="0046499B">
            <w:r w:rsidRPr="00F75201">
              <w:t>2.0</w:t>
            </w:r>
          </w:p>
        </w:tc>
        <w:tc>
          <w:tcPr>
            <w:tcW w:w="1621" w:type="dxa"/>
            <w:shd w:val="clear" w:color="auto" w:fill="FFFFFF"/>
          </w:tcPr>
          <w:p w14:paraId="4CAB4324" w14:textId="77777777" w:rsidR="00E871D5" w:rsidRPr="00F75201" w:rsidRDefault="00E871D5" w:rsidP="0046499B">
            <w:r w:rsidRPr="00F75201">
              <w:t>Assigned Security Responsibility</w:t>
            </w:r>
          </w:p>
        </w:tc>
        <w:tc>
          <w:tcPr>
            <w:tcW w:w="1703" w:type="dxa"/>
            <w:shd w:val="clear" w:color="auto" w:fill="FFFFFF"/>
          </w:tcPr>
          <w:p w14:paraId="613BAB32" w14:textId="77777777" w:rsidR="00E871D5" w:rsidRPr="00F75201" w:rsidRDefault="00E871D5" w:rsidP="0046499B">
            <w:r w:rsidRPr="00F75201">
              <w:t>164.308(a)(2)</w:t>
            </w:r>
            <w:r w:rsidRPr="00F75201">
              <w:br/>
              <w:t>Security Officer</w:t>
            </w:r>
          </w:p>
        </w:tc>
        <w:tc>
          <w:tcPr>
            <w:tcW w:w="3854" w:type="dxa"/>
            <w:gridSpan w:val="2"/>
            <w:shd w:val="clear" w:color="auto" w:fill="FFFFFF"/>
          </w:tcPr>
          <w:p w14:paraId="49238550" w14:textId="77777777" w:rsidR="00E871D5" w:rsidRPr="00F75201" w:rsidRDefault="00E871D5" w:rsidP="0046499B">
            <w:r w:rsidRPr="00F75201">
              <w:t>Appoint Security Officer – handles privacy policies and procedures</w:t>
            </w:r>
          </w:p>
        </w:tc>
        <w:tc>
          <w:tcPr>
            <w:tcW w:w="1080" w:type="dxa"/>
            <w:shd w:val="clear" w:color="auto" w:fill="auto"/>
            <w:vAlign w:val="center"/>
          </w:tcPr>
          <w:p w14:paraId="72BE3A55" w14:textId="77777777" w:rsidR="00E871D5" w:rsidRPr="00F75201" w:rsidRDefault="00E871D5" w:rsidP="0046499B">
            <w:pPr>
              <w:jc w:val="center"/>
            </w:pPr>
            <w:r w:rsidRPr="00F75201">
              <w:t>(R)</w:t>
            </w:r>
          </w:p>
        </w:tc>
        <w:tc>
          <w:tcPr>
            <w:tcW w:w="900" w:type="dxa"/>
            <w:shd w:val="clear" w:color="auto" w:fill="FFFFFF"/>
            <w:vAlign w:val="center"/>
          </w:tcPr>
          <w:p w14:paraId="06D0BAC8" w14:textId="77777777" w:rsidR="00E871D5" w:rsidRPr="00F75201" w:rsidRDefault="00E871D5" w:rsidP="0046499B">
            <w:pPr>
              <w:jc w:val="center"/>
            </w:pPr>
          </w:p>
        </w:tc>
      </w:tr>
      <w:tr w:rsidR="00E871D5" w:rsidRPr="00F75201" w14:paraId="43119302" w14:textId="77777777" w:rsidTr="003140AB">
        <w:trPr>
          <w:trHeight w:val="288"/>
        </w:trPr>
        <w:tc>
          <w:tcPr>
            <w:tcW w:w="899" w:type="dxa"/>
            <w:shd w:val="clear" w:color="auto" w:fill="FFFFFF"/>
          </w:tcPr>
          <w:p w14:paraId="14FAD4D9" w14:textId="77777777" w:rsidR="00E871D5" w:rsidRPr="00F75201" w:rsidRDefault="00E871D5" w:rsidP="0046499B">
            <w:r w:rsidRPr="00F75201">
              <w:t>3.0</w:t>
            </w:r>
          </w:p>
        </w:tc>
        <w:tc>
          <w:tcPr>
            <w:tcW w:w="1621" w:type="dxa"/>
            <w:shd w:val="clear" w:color="auto" w:fill="FFFFFF"/>
          </w:tcPr>
          <w:p w14:paraId="75C443CC" w14:textId="77777777" w:rsidR="00E871D5" w:rsidRPr="00F75201" w:rsidRDefault="00E871D5" w:rsidP="0046499B">
            <w:r w:rsidRPr="00F75201">
              <w:t>Workforce Security</w:t>
            </w:r>
          </w:p>
        </w:tc>
        <w:tc>
          <w:tcPr>
            <w:tcW w:w="1703" w:type="dxa"/>
            <w:shd w:val="clear" w:color="auto" w:fill="FFFFFF"/>
          </w:tcPr>
          <w:p w14:paraId="0569E771" w14:textId="77777777" w:rsidR="00E871D5" w:rsidRPr="00F75201" w:rsidRDefault="00E871D5" w:rsidP="0046499B">
            <w:r w:rsidRPr="00F75201">
              <w:t>164.308(a)(3)</w:t>
            </w:r>
          </w:p>
        </w:tc>
        <w:tc>
          <w:tcPr>
            <w:tcW w:w="3854" w:type="dxa"/>
            <w:gridSpan w:val="2"/>
            <w:shd w:val="clear" w:color="auto" w:fill="FFFFFF"/>
          </w:tcPr>
          <w:p w14:paraId="4AE0971E" w14:textId="77777777" w:rsidR="00E871D5" w:rsidRPr="00F75201" w:rsidRDefault="00E871D5" w:rsidP="0046499B"/>
        </w:tc>
        <w:tc>
          <w:tcPr>
            <w:tcW w:w="1080" w:type="dxa"/>
            <w:shd w:val="clear" w:color="auto" w:fill="FFFFFF"/>
            <w:vAlign w:val="center"/>
          </w:tcPr>
          <w:p w14:paraId="2512352A" w14:textId="77777777" w:rsidR="00E871D5" w:rsidRPr="00F75201" w:rsidRDefault="00E871D5" w:rsidP="0046499B">
            <w:pPr>
              <w:jc w:val="center"/>
            </w:pPr>
          </w:p>
        </w:tc>
        <w:tc>
          <w:tcPr>
            <w:tcW w:w="900" w:type="dxa"/>
            <w:shd w:val="clear" w:color="auto" w:fill="FFFFFF"/>
            <w:vAlign w:val="center"/>
          </w:tcPr>
          <w:p w14:paraId="468E48E0" w14:textId="77777777" w:rsidR="00E871D5" w:rsidRPr="00F75201" w:rsidRDefault="00E871D5" w:rsidP="0046499B">
            <w:pPr>
              <w:jc w:val="center"/>
            </w:pPr>
          </w:p>
        </w:tc>
      </w:tr>
      <w:tr w:rsidR="00E871D5" w:rsidRPr="00F75201" w14:paraId="61AF6BBB" w14:textId="77777777" w:rsidTr="003140AB">
        <w:trPr>
          <w:trHeight w:val="879"/>
        </w:trPr>
        <w:tc>
          <w:tcPr>
            <w:tcW w:w="899" w:type="dxa"/>
            <w:shd w:val="clear" w:color="auto" w:fill="FFFFFF"/>
          </w:tcPr>
          <w:p w14:paraId="14419E34" w14:textId="77777777" w:rsidR="00E871D5" w:rsidRPr="00F75201" w:rsidRDefault="00E871D5" w:rsidP="0046499B">
            <w:pPr>
              <w:tabs>
                <w:tab w:val="left" w:pos="172"/>
              </w:tabs>
            </w:pPr>
            <w:r w:rsidRPr="00F75201">
              <w:tab/>
              <w:t>3.1</w:t>
            </w:r>
          </w:p>
        </w:tc>
        <w:tc>
          <w:tcPr>
            <w:tcW w:w="1621" w:type="dxa"/>
            <w:shd w:val="clear" w:color="auto" w:fill="FFFFFF"/>
          </w:tcPr>
          <w:p w14:paraId="345EE8A3" w14:textId="77777777" w:rsidR="00E871D5" w:rsidRPr="00F75201" w:rsidRDefault="00E871D5" w:rsidP="0046499B"/>
        </w:tc>
        <w:tc>
          <w:tcPr>
            <w:tcW w:w="1703" w:type="dxa"/>
            <w:shd w:val="clear" w:color="auto" w:fill="FFFFFF"/>
          </w:tcPr>
          <w:p w14:paraId="380F9473" w14:textId="77777777" w:rsidR="00E871D5" w:rsidRPr="00F75201" w:rsidRDefault="00E871D5" w:rsidP="0046499B">
            <w:r w:rsidRPr="00F75201">
              <w:t>Authorization and/or Supervision</w:t>
            </w:r>
          </w:p>
        </w:tc>
        <w:tc>
          <w:tcPr>
            <w:tcW w:w="3854" w:type="dxa"/>
            <w:gridSpan w:val="2"/>
            <w:shd w:val="clear" w:color="auto" w:fill="FFFFFF"/>
          </w:tcPr>
          <w:p w14:paraId="48BED472" w14:textId="77777777" w:rsidR="00E871D5" w:rsidRPr="00F75201" w:rsidRDefault="00E871D5" w:rsidP="0046499B">
            <w:r w:rsidRPr="00F75201">
              <w:t>Procedures for supervision and oversight of employees working with ePHI</w:t>
            </w:r>
          </w:p>
        </w:tc>
        <w:tc>
          <w:tcPr>
            <w:tcW w:w="1080" w:type="dxa"/>
            <w:shd w:val="clear" w:color="auto" w:fill="FFFFFF"/>
            <w:vAlign w:val="center"/>
          </w:tcPr>
          <w:p w14:paraId="5BE8FCFE" w14:textId="77777777" w:rsidR="00E871D5" w:rsidRPr="00F75201" w:rsidRDefault="00E871D5" w:rsidP="0046499B">
            <w:pPr>
              <w:jc w:val="center"/>
            </w:pPr>
          </w:p>
        </w:tc>
        <w:tc>
          <w:tcPr>
            <w:tcW w:w="900" w:type="dxa"/>
            <w:shd w:val="clear" w:color="auto" w:fill="auto"/>
            <w:vAlign w:val="center"/>
          </w:tcPr>
          <w:p w14:paraId="143E857A" w14:textId="77777777" w:rsidR="00E871D5" w:rsidRPr="00F75201" w:rsidRDefault="00E871D5" w:rsidP="0046499B">
            <w:pPr>
              <w:jc w:val="center"/>
            </w:pPr>
            <w:r w:rsidRPr="00F75201">
              <w:t>(A)</w:t>
            </w:r>
          </w:p>
        </w:tc>
      </w:tr>
      <w:tr w:rsidR="00E871D5" w:rsidRPr="00F75201" w14:paraId="2E89D7E2" w14:textId="77777777" w:rsidTr="003140AB">
        <w:trPr>
          <w:trHeight w:val="879"/>
        </w:trPr>
        <w:tc>
          <w:tcPr>
            <w:tcW w:w="899" w:type="dxa"/>
            <w:shd w:val="clear" w:color="auto" w:fill="FFFFFF"/>
          </w:tcPr>
          <w:p w14:paraId="21C4DE05" w14:textId="77777777" w:rsidR="00E871D5" w:rsidRPr="00F75201" w:rsidRDefault="00E871D5" w:rsidP="0046499B">
            <w:pPr>
              <w:tabs>
                <w:tab w:val="left" w:pos="185"/>
              </w:tabs>
            </w:pPr>
            <w:r w:rsidRPr="00F75201">
              <w:tab/>
              <w:t>3.2</w:t>
            </w:r>
          </w:p>
        </w:tc>
        <w:tc>
          <w:tcPr>
            <w:tcW w:w="1621" w:type="dxa"/>
            <w:shd w:val="clear" w:color="auto" w:fill="FFFFFF"/>
          </w:tcPr>
          <w:p w14:paraId="18862DAD" w14:textId="77777777" w:rsidR="00E871D5" w:rsidRPr="00F75201" w:rsidRDefault="00E871D5" w:rsidP="0046499B"/>
        </w:tc>
        <w:tc>
          <w:tcPr>
            <w:tcW w:w="1703" w:type="dxa"/>
            <w:shd w:val="clear" w:color="auto" w:fill="FFFFFF"/>
          </w:tcPr>
          <w:p w14:paraId="6E9300BD" w14:textId="77777777" w:rsidR="00E871D5" w:rsidRPr="00F75201" w:rsidRDefault="00E871D5" w:rsidP="0046499B">
            <w:r w:rsidRPr="00F75201">
              <w:t>Workforce Clearance</w:t>
            </w:r>
          </w:p>
        </w:tc>
        <w:tc>
          <w:tcPr>
            <w:tcW w:w="3854" w:type="dxa"/>
            <w:gridSpan w:val="2"/>
            <w:shd w:val="clear" w:color="auto" w:fill="FFFFFF"/>
          </w:tcPr>
          <w:p w14:paraId="18904A06" w14:textId="77777777" w:rsidR="00E871D5" w:rsidRPr="00F75201" w:rsidRDefault="00E871D5" w:rsidP="0046499B">
            <w:r w:rsidRPr="00F75201">
              <w:t xml:space="preserve">Procedures that address employee’s access to ePHI based on their job responsibilities and minimum necessary requirement </w:t>
            </w:r>
          </w:p>
        </w:tc>
        <w:tc>
          <w:tcPr>
            <w:tcW w:w="1080" w:type="dxa"/>
            <w:shd w:val="clear" w:color="auto" w:fill="FFFFFF"/>
            <w:vAlign w:val="center"/>
          </w:tcPr>
          <w:p w14:paraId="7274894A" w14:textId="77777777" w:rsidR="00E871D5" w:rsidRPr="00F75201" w:rsidRDefault="00E871D5" w:rsidP="0046499B">
            <w:pPr>
              <w:jc w:val="center"/>
            </w:pPr>
          </w:p>
        </w:tc>
        <w:tc>
          <w:tcPr>
            <w:tcW w:w="900" w:type="dxa"/>
            <w:shd w:val="clear" w:color="auto" w:fill="auto"/>
            <w:vAlign w:val="center"/>
          </w:tcPr>
          <w:p w14:paraId="7BC3D62A" w14:textId="77777777" w:rsidR="00E871D5" w:rsidRPr="00F75201" w:rsidRDefault="00E871D5" w:rsidP="0046499B">
            <w:pPr>
              <w:jc w:val="center"/>
            </w:pPr>
            <w:r w:rsidRPr="00F75201">
              <w:t>(A)</w:t>
            </w:r>
          </w:p>
        </w:tc>
      </w:tr>
      <w:tr w:rsidR="00E871D5" w:rsidRPr="00F75201" w14:paraId="48007130" w14:textId="77777777" w:rsidTr="003140AB">
        <w:trPr>
          <w:trHeight w:val="577"/>
        </w:trPr>
        <w:tc>
          <w:tcPr>
            <w:tcW w:w="899" w:type="dxa"/>
            <w:shd w:val="clear" w:color="auto" w:fill="FFFFFF"/>
          </w:tcPr>
          <w:p w14:paraId="792BCA65" w14:textId="77777777" w:rsidR="00E871D5" w:rsidRPr="00F75201" w:rsidRDefault="00E871D5" w:rsidP="0046499B">
            <w:pPr>
              <w:tabs>
                <w:tab w:val="left" w:pos="185"/>
              </w:tabs>
            </w:pPr>
            <w:r w:rsidRPr="00F75201">
              <w:lastRenderedPageBreak/>
              <w:tab/>
              <w:t>3.3</w:t>
            </w:r>
          </w:p>
        </w:tc>
        <w:tc>
          <w:tcPr>
            <w:tcW w:w="1621" w:type="dxa"/>
            <w:shd w:val="clear" w:color="auto" w:fill="FFFFFF"/>
          </w:tcPr>
          <w:p w14:paraId="200087F8" w14:textId="77777777" w:rsidR="00E871D5" w:rsidRPr="00F75201" w:rsidRDefault="00E871D5" w:rsidP="0046499B"/>
        </w:tc>
        <w:tc>
          <w:tcPr>
            <w:tcW w:w="1703" w:type="dxa"/>
            <w:shd w:val="clear" w:color="auto" w:fill="FFFFFF"/>
          </w:tcPr>
          <w:p w14:paraId="4F6CF18F" w14:textId="77777777" w:rsidR="00E871D5" w:rsidRPr="00F75201" w:rsidRDefault="00E871D5" w:rsidP="0046499B">
            <w:r w:rsidRPr="00F75201">
              <w:t>Termination Procedures</w:t>
            </w:r>
          </w:p>
        </w:tc>
        <w:tc>
          <w:tcPr>
            <w:tcW w:w="3854" w:type="dxa"/>
            <w:gridSpan w:val="2"/>
            <w:shd w:val="clear" w:color="auto" w:fill="FFFFFF"/>
          </w:tcPr>
          <w:p w14:paraId="217BEB32" w14:textId="77777777" w:rsidR="00E871D5" w:rsidRPr="00F75201" w:rsidRDefault="00E871D5" w:rsidP="0046499B">
            <w:r w:rsidRPr="00F75201">
              <w:t>Procedures to terminate employee access to ePHI after separation from organization</w:t>
            </w:r>
          </w:p>
        </w:tc>
        <w:tc>
          <w:tcPr>
            <w:tcW w:w="1080" w:type="dxa"/>
            <w:shd w:val="clear" w:color="auto" w:fill="auto"/>
            <w:vAlign w:val="center"/>
          </w:tcPr>
          <w:p w14:paraId="29FA9463" w14:textId="77777777" w:rsidR="00E871D5" w:rsidRPr="00F75201" w:rsidRDefault="00E871D5" w:rsidP="0046499B">
            <w:pPr>
              <w:jc w:val="center"/>
            </w:pPr>
          </w:p>
        </w:tc>
        <w:tc>
          <w:tcPr>
            <w:tcW w:w="900" w:type="dxa"/>
            <w:shd w:val="clear" w:color="auto" w:fill="auto"/>
            <w:vAlign w:val="center"/>
          </w:tcPr>
          <w:p w14:paraId="0D1B6EC9" w14:textId="77777777" w:rsidR="00E871D5" w:rsidRPr="00F75201" w:rsidRDefault="00E871D5" w:rsidP="0046499B">
            <w:pPr>
              <w:jc w:val="center"/>
            </w:pPr>
            <w:r w:rsidRPr="00F75201">
              <w:t>(A)</w:t>
            </w:r>
          </w:p>
        </w:tc>
      </w:tr>
      <w:tr w:rsidR="00E871D5" w:rsidRPr="00F75201" w14:paraId="25BF0996" w14:textId="77777777" w:rsidTr="003140AB">
        <w:trPr>
          <w:trHeight w:val="301"/>
        </w:trPr>
        <w:tc>
          <w:tcPr>
            <w:tcW w:w="899" w:type="dxa"/>
            <w:shd w:val="clear" w:color="auto" w:fill="FFFFFF"/>
          </w:tcPr>
          <w:p w14:paraId="54031DF8" w14:textId="77777777" w:rsidR="00E871D5" w:rsidRPr="00F75201" w:rsidRDefault="00E871D5" w:rsidP="0046499B">
            <w:r w:rsidRPr="00F75201">
              <w:t>4.0</w:t>
            </w:r>
          </w:p>
        </w:tc>
        <w:tc>
          <w:tcPr>
            <w:tcW w:w="1621" w:type="dxa"/>
            <w:shd w:val="clear" w:color="auto" w:fill="FFFFFF"/>
          </w:tcPr>
          <w:p w14:paraId="16A1A3A4" w14:textId="77777777" w:rsidR="00E871D5" w:rsidRPr="00F75201" w:rsidRDefault="00E871D5" w:rsidP="0046499B">
            <w:r w:rsidRPr="00F75201">
              <w:t>Information Access Management</w:t>
            </w:r>
          </w:p>
        </w:tc>
        <w:tc>
          <w:tcPr>
            <w:tcW w:w="1703" w:type="dxa"/>
            <w:shd w:val="clear" w:color="auto" w:fill="FFFFFF"/>
          </w:tcPr>
          <w:p w14:paraId="520F774F" w14:textId="77777777" w:rsidR="00E871D5" w:rsidRPr="00F75201" w:rsidRDefault="00E871D5" w:rsidP="0046499B">
            <w:r w:rsidRPr="00F75201">
              <w:t>164.308(a)(4)(i)</w:t>
            </w:r>
          </w:p>
        </w:tc>
        <w:tc>
          <w:tcPr>
            <w:tcW w:w="3854" w:type="dxa"/>
            <w:gridSpan w:val="2"/>
            <w:shd w:val="clear" w:color="auto" w:fill="FFFFFF"/>
          </w:tcPr>
          <w:p w14:paraId="3660FC66" w14:textId="77777777" w:rsidR="00E871D5" w:rsidRPr="00F75201" w:rsidRDefault="00E871D5" w:rsidP="0046499B"/>
        </w:tc>
        <w:tc>
          <w:tcPr>
            <w:tcW w:w="1080" w:type="dxa"/>
            <w:shd w:val="clear" w:color="auto" w:fill="auto"/>
            <w:vAlign w:val="center"/>
          </w:tcPr>
          <w:p w14:paraId="41BFA1B5" w14:textId="77777777" w:rsidR="00E871D5" w:rsidRPr="00F75201" w:rsidRDefault="00E871D5" w:rsidP="0046499B">
            <w:pPr>
              <w:jc w:val="center"/>
            </w:pPr>
          </w:p>
        </w:tc>
        <w:tc>
          <w:tcPr>
            <w:tcW w:w="900" w:type="dxa"/>
            <w:shd w:val="clear" w:color="auto" w:fill="auto"/>
            <w:vAlign w:val="center"/>
          </w:tcPr>
          <w:p w14:paraId="6FAB6F9F" w14:textId="77777777" w:rsidR="00E871D5" w:rsidRPr="00F75201" w:rsidRDefault="00E871D5" w:rsidP="0046499B">
            <w:pPr>
              <w:jc w:val="center"/>
            </w:pPr>
          </w:p>
        </w:tc>
      </w:tr>
      <w:tr w:rsidR="00E871D5" w:rsidRPr="00F75201" w14:paraId="3B680BED" w14:textId="77777777" w:rsidTr="003140AB">
        <w:trPr>
          <w:trHeight w:val="577"/>
        </w:trPr>
        <w:tc>
          <w:tcPr>
            <w:tcW w:w="899" w:type="dxa"/>
            <w:shd w:val="clear" w:color="auto" w:fill="FFFFFF"/>
          </w:tcPr>
          <w:p w14:paraId="2CDF755E" w14:textId="77777777" w:rsidR="00E871D5" w:rsidRPr="00F75201" w:rsidRDefault="00E871D5" w:rsidP="0046499B">
            <w:pPr>
              <w:tabs>
                <w:tab w:val="left" w:pos="160"/>
              </w:tabs>
            </w:pPr>
            <w:r w:rsidRPr="00F75201">
              <w:tab/>
              <w:t>4.1</w:t>
            </w:r>
          </w:p>
        </w:tc>
        <w:tc>
          <w:tcPr>
            <w:tcW w:w="1621" w:type="dxa"/>
            <w:shd w:val="clear" w:color="auto" w:fill="FFFFFF"/>
          </w:tcPr>
          <w:p w14:paraId="13A661A1" w14:textId="77777777" w:rsidR="00E871D5" w:rsidRPr="00F75201" w:rsidRDefault="00E871D5" w:rsidP="0046499B"/>
        </w:tc>
        <w:tc>
          <w:tcPr>
            <w:tcW w:w="1703" w:type="dxa"/>
            <w:shd w:val="clear" w:color="auto" w:fill="FFFFFF"/>
          </w:tcPr>
          <w:p w14:paraId="70FC2617" w14:textId="77777777" w:rsidR="00E871D5" w:rsidRPr="00F75201" w:rsidRDefault="00E871D5" w:rsidP="0046499B">
            <w:r w:rsidRPr="00F75201">
              <w:t>Isolating Health care clearing house functions</w:t>
            </w:r>
          </w:p>
        </w:tc>
        <w:tc>
          <w:tcPr>
            <w:tcW w:w="3854" w:type="dxa"/>
            <w:gridSpan w:val="2"/>
            <w:shd w:val="clear" w:color="auto" w:fill="FFFFFF"/>
          </w:tcPr>
          <w:p w14:paraId="144E40EF" w14:textId="77777777" w:rsidR="00E871D5" w:rsidRPr="00F75201" w:rsidRDefault="00E871D5" w:rsidP="0046499B">
            <w:r w:rsidRPr="00F75201">
              <w:t>Policies and procedures for clearinghouses’ protection of its’ ePHI</w:t>
            </w:r>
          </w:p>
        </w:tc>
        <w:tc>
          <w:tcPr>
            <w:tcW w:w="1080" w:type="dxa"/>
            <w:shd w:val="clear" w:color="auto" w:fill="auto"/>
            <w:vAlign w:val="center"/>
          </w:tcPr>
          <w:p w14:paraId="191DDEFA" w14:textId="77777777" w:rsidR="00E871D5" w:rsidRPr="00F75201" w:rsidRDefault="00E871D5" w:rsidP="0046499B">
            <w:pPr>
              <w:jc w:val="center"/>
            </w:pPr>
            <w:r w:rsidRPr="00F75201">
              <w:t>(R)</w:t>
            </w:r>
          </w:p>
        </w:tc>
        <w:tc>
          <w:tcPr>
            <w:tcW w:w="900" w:type="dxa"/>
            <w:shd w:val="clear" w:color="auto" w:fill="auto"/>
            <w:vAlign w:val="center"/>
          </w:tcPr>
          <w:p w14:paraId="29FFE19B" w14:textId="77777777" w:rsidR="00E871D5" w:rsidRPr="00F75201" w:rsidRDefault="00E871D5" w:rsidP="0046499B">
            <w:pPr>
              <w:jc w:val="center"/>
            </w:pPr>
          </w:p>
        </w:tc>
      </w:tr>
      <w:tr w:rsidR="00E871D5" w:rsidRPr="00F75201" w14:paraId="34CB8BF8" w14:textId="77777777" w:rsidTr="003140AB">
        <w:trPr>
          <w:trHeight w:val="288"/>
        </w:trPr>
        <w:tc>
          <w:tcPr>
            <w:tcW w:w="899" w:type="dxa"/>
            <w:shd w:val="clear" w:color="auto" w:fill="FFFFFF"/>
          </w:tcPr>
          <w:p w14:paraId="219E46FC" w14:textId="77777777" w:rsidR="00E871D5" w:rsidRPr="00F75201" w:rsidRDefault="00E871D5" w:rsidP="0046499B">
            <w:pPr>
              <w:tabs>
                <w:tab w:val="left" w:pos="160"/>
              </w:tabs>
            </w:pPr>
            <w:r w:rsidRPr="00F75201">
              <w:tab/>
              <w:t>4.2</w:t>
            </w:r>
          </w:p>
        </w:tc>
        <w:tc>
          <w:tcPr>
            <w:tcW w:w="1621" w:type="dxa"/>
            <w:shd w:val="clear" w:color="auto" w:fill="FFFFFF"/>
          </w:tcPr>
          <w:p w14:paraId="5015FAC0" w14:textId="77777777" w:rsidR="00E871D5" w:rsidRPr="00F75201" w:rsidRDefault="00E871D5" w:rsidP="0046499B"/>
        </w:tc>
        <w:tc>
          <w:tcPr>
            <w:tcW w:w="1703" w:type="dxa"/>
            <w:shd w:val="clear" w:color="auto" w:fill="FFFFFF"/>
          </w:tcPr>
          <w:p w14:paraId="76418358" w14:textId="77777777" w:rsidR="00E871D5" w:rsidRPr="00F75201" w:rsidRDefault="00E871D5" w:rsidP="0046499B">
            <w:r w:rsidRPr="00F75201">
              <w:t>Access Authorization</w:t>
            </w:r>
          </w:p>
        </w:tc>
        <w:tc>
          <w:tcPr>
            <w:tcW w:w="3854" w:type="dxa"/>
            <w:gridSpan w:val="2"/>
            <w:shd w:val="clear" w:color="auto" w:fill="FFFFFF"/>
          </w:tcPr>
          <w:p w14:paraId="4A58C0E0" w14:textId="77777777" w:rsidR="00E871D5" w:rsidRPr="00F75201" w:rsidRDefault="00E871D5" w:rsidP="0046499B">
            <w:r w:rsidRPr="00F75201">
              <w:t>Policies and procedures for ePHI access through workstations, processes or programs</w:t>
            </w:r>
          </w:p>
        </w:tc>
        <w:tc>
          <w:tcPr>
            <w:tcW w:w="1080" w:type="dxa"/>
            <w:shd w:val="clear" w:color="auto" w:fill="auto"/>
            <w:vAlign w:val="center"/>
          </w:tcPr>
          <w:p w14:paraId="49EC3F98" w14:textId="77777777" w:rsidR="00E871D5" w:rsidRPr="00F75201" w:rsidRDefault="00E871D5" w:rsidP="0046499B">
            <w:pPr>
              <w:jc w:val="center"/>
            </w:pPr>
            <w:r w:rsidRPr="00F75201">
              <w:t>(R)</w:t>
            </w:r>
          </w:p>
        </w:tc>
        <w:tc>
          <w:tcPr>
            <w:tcW w:w="900" w:type="dxa"/>
            <w:shd w:val="clear" w:color="auto" w:fill="auto"/>
            <w:vAlign w:val="center"/>
          </w:tcPr>
          <w:p w14:paraId="07508B7B" w14:textId="77777777" w:rsidR="00E871D5" w:rsidRPr="00F75201" w:rsidRDefault="00E871D5" w:rsidP="0046499B">
            <w:pPr>
              <w:jc w:val="center"/>
            </w:pPr>
          </w:p>
        </w:tc>
      </w:tr>
      <w:tr w:rsidR="00E871D5" w:rsidRPr="00F75201" w14:paraId="4983D029" w14:textId="77777777" w:rsidTr="003140AB">
        <w:trPr>
          <w:trHeight w:val="590"/>
        </w:trPr>
        <w:tc>
          <w:tcPr>
            <w:tcW w:w="899" w:type="dxa"/>
            <w:shd w:val="clear" w:color="auto" w:fill="FFFFFF"/>
          </w:tcPr>
          <w:p w14:paraId="7FC5718C" w14:textId="77777777" w:rsidR="00E871D5" w:rsidRPr="00F75201" w:rsidRDefault="00E871D5" w:rsidP="0046499B">
            <w:pPr>
              <w:tabs>
                <w:tab w:val="left" w:pos="160"/>
              </w:tabs>
            </w:pPr>
            <w:r w:rsidRPr="00F75201">
              <w:tab/>
              <w:t>4.3</w:t>
            </w:r>
          </w:p>
        </w:tc>
        <w:tc>
          <w:tcPr>
            <w:tcW w:w="1621" w:type="dxa"/>
            <w:shd w:val="clear" w:color="auto" w:fill="FFFFFF"/>
          </w:tcPr>
          <w:p w14:paraId="54A1FA80" w14:textId="77777777" w:rsidR="00E871D5" w:rsidRPr="00F75201" w:rsidRDefault="00E871D5" w:rsidP="0046499B"/>
        </w:tc>
        <w:tc>
          <w:tcPr>
            <w:tcW w:w="1703" w:type="dxa"/>
            <w:shd w:val="clear" w:color="auto" w:fill="FFFFFF"/>
          </w:tcPr>
          <w:p w14:paraId="6513D70A" w14:textId="77777777" w:rsidR="00E871D5" w:rsidRPr="00F75201" w:rsidRDefault="00E871D5" w:rsidP="0046499B">
            <w:r w:rsidRPr="00F75201">
              <w:t>Access Establishment &amp; Modification</w:t>
            </w:r>
          </w:p>
        </w:tc>
        <w:tc>
          <w:tcPr>
            <w:tcW w:w="3854" w:type="dxa"/>
            <w:gridSpan w:val="2"/>
            <w:shd w:val="clear" w:color="auto" w:fill="FFFFFF"/>
          </w:tcPr>
          <w:p w14:paraId="452D92F8" w14:textId="77777777" w:rsidR="00E871D5" w:rsidRPr="00F75201" w:rsidRDefault="00E871D5" w:rsidP="0046499B">
            <w:r w:rsidRPr="00F75201">
              <w:t>Policies and procedures that are based on access authorization policies. This specification addresses the establishment, documentation and modification of a user’s right to access ePHI.</w:t>
            </w:r>
          </w:p>
        </w:tc>
        <w:tc>
          <w:tcPr>
            <w:tcW w:w="1080" w:type="dxa"/>
            <w:shd w:val="clear" w:color="auto" w:fill="auto"/>
            <w:vAlign w:val="center"/>
          </w:tcPr>
          <w:p w14:paraId="006C02FF" w14:textId="77777777" w:rsidR="00E871D5" w:rsidRPr="00F75201" w:rsidRDefault="00E871D5" w:rsidP="0046499B">
            <w:pPr>
              <w:jc w:val="center"/>
            </w:pPr>
            <w:r w:rsidRPr="00F75201">
              <w:t>(R)</w:t>
            </w:r>
          </w:p>
        </w:tc>
        <w:tc>
          <w:tcPr>
            <w:tcW w:w="900" w:type="dxa"/>
            <w:shd w:val="clear" w:color="auto" w:fill="auto"/>
            <w:vAlign w:val="center"/>
          </w:tcPr>
          <w:p w14:paraId="4ABBAE61" w14:textId="77777777" w:rsidR="00E871D5" w:rsidRPr="00F75201" w:rsidRDefault="00E871D5" w:rsidP="0046499B">
            <w:pPr>
              <w:jc w:val="center"/>
            </w:pPr>
          </w:p>
        </w:tc>
      </w:tr>
      <w:tr w:rsidR="00E871D5" w:rsidRPr="00F75201" w14:paraId="3A2446C9" w14:textId="77777777" w:rsidTr="003140AB">
        <w:trPr>
          <w:trHeight w:val="288"/>
        </w:trPr>
        <w:tc>
          <w:tcPr>
            <w:tcW w:w="899" w:type="dxa"/>
            <w:shd w:val="clear" w:color="auto" w:fill="FFFFFF"/>
          </w:tcPr>
          <w:p w14:paraId="60D58032" w14:textId="77777777" w:rsidR="00E871D5" w:rsidRPr="00F75201" w:rsidRDefault="00E871D5" w:rsidP="0046499B">
            <w:r w:rsidRPr="00F75201">
              <w:t>5.0</w:t>
            </w:r>
          </w:p>
        </w:tc>
        <w:tc>
          <w:tcPr>
            <w:tcW w:w="1621" w:type="dxa"/>
            <w:shd w:val="clear" w:color="auto" w:fill="FFFFFF"/>
          </w:tcPr>
          <w:p w14:paraId="79A3ED0E" w14:textId="77777777" w:rsidR="00E871D5" w:rsidRPr="00F75201" w:rsidRDefault="00E871D5" w:rsidP="0046499B">
            <w:r w:rsidRPr="00F75201">
              <w:t>Security Awareness and Training</w:t>
            </w:r>
          </w:p>
        </w:tc>
        <w:tc>
          <w:tcPr>
            <w:tcW w:w="1703" w:type="dxa"/>
            <w:shd w:val="clear" w:color="auto" w:fill="FFFFFF"/>
          </w:tcPr>
          <w:p w14:paraId="20CA2BB2" w14:textId="77777777" w:rsidR="00E871D5" w:rsidRPr="00F75201" w:rsidRDefault="00E871D5" w:rsidP="0046499B">
            <w:r w:rsidRPr="00F75201">
              <w:t>164.308(a)(5)</w:t>
            </w:r>
          </w:p>
        </w:tc>
        <w:tc>
          <w:tcPr>
            <w:tcW w:w="3854" w:type="dxa"/>
            <w:gridSpan w:val="2"/>
            <w:shd w:val="clear" w:color="auto" w:fill="FFFFFF"/>
          </w:tcPr>
          <w:p w14:paraId="06FB1E04" w14:textId="77777777" w:rsidR="00E871D5" w:rsidRPr="00F75201" w:rsidRDefault="00E871D5" w:rsidP="0046499B"/>
        </w:tc>
        <w:tc>
          <w:tcPr>
            <w:tcW w:w="1080" w:type="dxa"/>
            <w:shd w:val="clear" w:color="auto" w:fill="auto"/>
            <w:vAlign w:val="center"/>
          </w:tcPr>
          <w:p w14:paraId="6ABB2477" w14:textId="77777777" w:rsidR="00E871D5" w:rsidRPr="00F75201" w:rsidRDefault="00E871D5" w:rsidP="0046499B">
            <w:pPr>
              <w:jc w:val="center"/>
            </w:pPr>
          </w:p>
        </w:tc>
        <w:tc>
          <w:tcPr>
            <w:tcW w:w="900" w:type="dxa"/>
            <w:shd w:val="clear" w:color="auto" w:fill="auto"/>
            <w:vAlign w:val="center"/>
          </w:tcPr>
          <w:p w14:paraId="2872DF18" w14:textId="77777777" w:rsidR="00E871D5" w:rsidRPr="00F75201" w:rsidRDefault="00E871D5" w:rsidP="0046499B">
            <w:pPr>
              <w:jc w:val="center"/>
            </w:pPr>
          </w:p>
        </w:tc>
      </w:tr>
      <w:tr w:rsidR="00E871D5" w:rsidRPr="00F75201" w14:paraId="05AF51A7" w14:textId="77777777" w:rsidTr="003140AB">
        <w:trPr>
          <w:trHeight w:val="288"/>
        </w:trPr>
        <w:tc>
          <w:tcPr>
            <w:tcW w:w="899" w:type="dxa"/>
            <w:shd w:val="clear" w:color="auto" w:fill="auto"/>
          </w:tcPr>
          <w:p w14:paraId="1CBC7266" w14:textId="77777777" w:rsidR="00E871D5" w:rsidRPr="00F75201" w:rsidRDefault="00E871D5" w:rsidP="0046499B">
            <w:pPr>
              <w:tabs>
                <w:tab w:val="left" w:pos="160"/>
              </w:tabs>
            </w:pPr>
            <w:r w:rsidRPr="00F75201">
              <w:tab/>
              <w:t>5.1</w:t>
            </w:r>
          </w:p>
        </w:tc>
        <w:tc>
          <w:tcPr>
            <w:tcW w:w="1621" w:type="dxa"/>
            <w:shd w:val="clear" w:color="auto" w:fill="auto"/>
          </w:tcPr>
          <w:p w14:paraId="047D83AE" w14:textId="77777777" w:rsidR="00E871D5" w:rsidRPr="00F75201" w:rsidRDefault="00E871D5" w:rsidP="0046499B"/>
        </w:tc>
        <w:tc>
          <w:tcPr>
            <w:tcW w:w="1703" w:type="dxa"/>
            <w:shd w:val="clear" w:color="auto" w:fill="auto"/>
          </w:tcPr>
          <w:p w14:paraId="5E316EC5" w14:textId="77777777" w:rsidR="00E871D5" w:rsidRPr="00F75201" w:rsidRDefault="00E871D5" w:rsidP="0046499B">
            <w:r w:rsidRPr="00F75201">
              <w:t>Security Reminders</w:t>
            </w:r>
          </w:p>
        </w:tc>
        <w:tc>
          <w:tcPr>
            <w:tcW w:w="3854" w:type="dxa"/>
            <w:gridSpan w:val="2"/>
            <w:shd w:val="clear" w:color="auto" w:fill="auto"/>
          </w:tcPr>
          <w:p w14:paraId="29735D20" w14:textId="77777777" w:rsidR="00E871D5" w:rsidRPr="00F75201" w:rsidRDefault="00E871D5" w:rsidP="0046499B">
            <w:r w:rsidRPr="00F75201">
              <w:t>Policies and procedures to provide periodic security updates to the workforce</w:t>
            </w:r>
          </w:p>
        </w:tc>
        <w:tc>
          <w:tcPr>
            <w:tcW w:w="1080" w:type="dxa"/>
            <w:shd w:val="clear" w:color="auto" w:fill="auto"/>
            <w:vAlign w:val="center"/>
          </w:tcPr>
          <w:p w14:paraId="49C85B22" w14:textId="77777777" w:rsidR="00E871D5" w:rsidRPr="00F75201" w:rsidRDefault="00E871D5" w:rsidP="0046499B">
            <w:pPr>
              <w:jc w:val="center"/>
            </w:pPr>
          </w:p>
        </w:tc>
        <w:tc>
          <w:tcPr>
            <w:tcW w:w="900" w:type="dxa"/>
            <w:shd w:val="clear" w:color="auto" w:fill="auto"/>
            <w:vAlign w:val="center"/>
          </w:tcPr>
          <w:p w14:paraId="265CFE45" w14:textId="77777777" w:rsidR="00E871D5" w:rsidRPr="00F75201" w:rsidRDefault="00E871D5" w:rsidP="0046499B">
            <w:pPr>
              <w:jc w:val="center"/>
            </w:pPr>
            <w:r w:rsidRPr="00F75201">
              <w:t>(A)</w:t>
            </w:r>
          </w:p>
        </w:tc>
      </w:tr>
      <w:tr w:rsidR="00E871D5" w:rsidRPr="00F75201" w14:paraId="00F172A9" w14:textId="77777777" w:rsidTr="003140AB">
        <w:trPr>
          <w:trHeight w:val="288"/>
        </w:trPr>
        <w:tc>
          <w:tcPr>
            <w:tcW w:w="899" w:type="dxa"/>
            <w:shd w:val="clear" w:color="auto" w:fill="auto"/>
          </w:tcPr>
          <w:p w14:paraId="31DC2F50" w14:textId="77777777" w:rsidR="00E871D5" w:rsidRPr="00F75201" w:rsidRDefault="00E871D5" w:rsidP="0046499B">
            <w:pPr>
              <w:tabs>
                <w:tab w:val="left" w:pos="160"/>
              </w:tabs>
            </w:pPr>
            <w:r w:rsidRPr="00F75201">
              <w:tab/>
              <w:t>5.2</w:t>
            </w:r>
          </w:p>
        </w:tc>
        <w:tc>
          <w:tcPr>
            <w:tcW w:w="1621" w:type="dxa"/>
            <w:shd w:val="clear" w:color="auto" w:fill="auto"/>
          </w:tcPr>
          <w:p w14:paraId="670FDA04" w14:textId="77777777" w:rsidR="00E871D5" w:rsidRPr="00F75201" w:rsidRDefault="00E871D5" w:rsidP="0046499B"/>
        </w:tc>
        <w:tc>
          <w:tcPr>
            <w:tcW w:w="1703" w:type="dxa"/>
            <w:shd w:val="clear" w:color="auto" w:fill="auto"/>
          </w:tcPr>
          <w:p w14:paraId="662BB001" w14:textId="77777777" w:rsidR="00E871D5" w:rsidRPr="00F75201" w:rsidRDefault="00E871D5" w:rsidP="0046499B">
            <w:r w:rsidRPr="00F75201">
              <w:t>Protection from Malicious Software</w:t>
            </w:r>
          </w:p>
        </w:tc>
        <w:tc>
          <w:tcPr>
            <w:tcW w:w="3854" w:type="dxa"/>
            <w:gridSpan w:val="2"/>
            <w:shd w:val="clear" w:color="auto" w:fill="auto"/>
          </w:tcPr>
          <w:p w14:paraId="350C0D6D" w14:textId="77777777" w:rsidR="00E871D5" w:rsidRPr="00F75201" w:rsidRDefault="00E871D5" w:rsidP="0046499B">
            <w:r w:rsidRPr="00F75201">
              <w:t xml:space="preserve">Policies and procedures for awareness training to guard against malicious software that can access and compromise ePHI </w:t>
            </w:r>
          </w:p>
        </w:tc>
        <w:tc>
          <w:tcPr>
            <w:tcW w:w="1080" w:type="dxa"/>
            <w:shd w:val="clear" w:color="auto" w:fill="auto"/>
            <w:vAlign w:val="center"/>
          </w:tcPr>
          <w:p w14:paraId="2A6BDA21" w14:textId="77777777" w:rsidR="00E871D5" w:rsidRPr="00F75201" w:rsidRDefault="00E871D5" w:rsidP="0046499B">
            <w:pPr>
              <w:jc w:val="center"/>
            </w:pPr>
          </w:p>
        </w:tc>
        <w:tc>
          <w:tcPr>
            <w:tcW w:w="900" w:type="dxa"/>
            <w:shd w:val="clear" w:color="auto" w:fill="auto"/>
            <w:vAlign w:val="center"/>
          </w:tcPr>
          <w:p w14:paraId="069BDB10" w14:textId="77777777" w:rsidR="00E871D5" w:rsidRPr="00F75201" w:rsidRDefault="00E871D5" w:rsidP="0046499B">
            <w:pPr>
              <w:jc w:val="center"/>
            </w:pPr>
            <w:r w:rsidRPr="00F75201">
              <w:t>(A)</w:t>
            </w:r>
          </w:p>
        </w:tc>
      </w:tr>
      <w:tr w:rsidR="00E871D5" w:rsidRPr="00F75201" w14:paraId="4C61A097" w14:textId="77777777" w:rsidTr="003140AB">
        <w:trPr>
          <w:trHeight w:val="288"/>
        </w:trPr>
        <w:tc>
          <w:tcPr>
            <w:tcW w:w="899" w:type="dxa"/>
            <w:shd w:val="clear" w:color="auto" w:fill="auto"/>
          </w:tcPr>
          <w:p w14:paraId="49C87990" w14:textId="77777777" w:rsidR="00E871D5" w:rsidRPr="00F75201" w:rsidRDefault="00E871D5" w:rsidP="0046499B">
            <w:pPr>
              <w:tabs>
                <w:tab w:val="left" w:pos="160"/>
              </w:tabs>
            </w:pPr>
            <w:r w:rsidRPr="00F75201">
              <w:lastRenderedPageBreak/>
              <w:tab/>
              <w:t>5.3</w:t>
            </w:r>
          </w:p>
        </w:tc>
        <w:tc>
          <w:tcPr>
            <w:tcW w:w="1621" w:type="dxa"/>
            <w:shd w:val="clear" w:color="auto" w:fill="auto"/>
          </w:tcPr>
          <w:p w14:paraId="2AEC5DAF" w14:textId="77777777" w:rsidR="00E871D5" w:rsidRPr="00F75201" w:rsidRDefault="00E871D5" w:rsidP="0046499B"/>
        </w:tc>
        <w:tc>
          <w:tcPr>
            <w:tcW w:w="1703" w:type="dxa"/>
            <w:shd w:val="clear" w:color="auto" w:fill="auto"/>
          </w:tcPr>
          <w:p w14:paraId="48D2D5BF" w14:textId="77777777" w:rsidR="00E871D5" w:rsidRPr="00F75201" w:rsidRDefault="00E871D5" w:rsidP="0046499B">
            <w:r w:rsidRPr="00F75201">
              <w:t>Log-in Monitoring</w:t>
            </w:r>
          </w:p>
        </w:tc>
        <w:tc>
          <w:tcPr>
            <w:tcW w:w="3854" w:type="dxa"/>
            <w:gridSpan w:val="2"/>
            <w:shd w:val="clear" w:color="auto" w:fill="auto"/>
          </w:tcPr>
          <w:p w14:paraId="5B5ECBB0" w14:textId="77777777" w:rsidR="00E871D5" w:rsidRPr="00F75201" w:rsidRDefault="00E871D5" w:rsidP="0046499B">
            <w:r w:rsidRPr="00F75201">
              <w:t>Policies and procedures to monitor log-in attempts and periodic review of logs to identify unauthorized access to ePHI</w:t>
            </w:r>
          </w:p>
        </w:tc>
        <w:tc>
          <w:tcPr>
            <w:tcW w:w="1080" w:type="dxa"/>
            <w:shd w:val="clear" w:color="auto" w:fill="auto"/>
            <w:vAlign w:val="center"/>
          </w:tcPr>
          <w:p w14:paraId="5EB90DD4" w14:textId="77777777" w:rsidR="00E871D5" w:rsidRPr="00F75201" w:rsidRDefault="00E871D5" w:rsidP="0046499B">
            <w:pPr>
              <w:jc w:val="center"/>
            </w:pPr>
          </w:p>
        </w:tc>
        <w:tc>
          <w:tcPr>
            <w:tcW w:w="900" w:type="dxa"/>
            <w:shd w:val="clear" w:color="auto" w:fill="auto"/>
            <w:vAlign w:val="center"/>
          </w:tcPr>
          <w:p w14:paraId="7C54779F" w14:textId="77777777" w:rsidR="00E871D5" w:rsidRPr="00F75201" w:rsidRDefault="00E871D5" w:rsidP="0046499B">
            <w:pPr>
              <w:jc w:val="center"/>
            </w:pPr>
            <w:r w:rsidRPr="00F75201">
              <w:t>(A)</w:t>
            </w:r>
          </w:p>
        </w:tc>
      </w:tr>
      <w:tr w:rsidR="00E871D5" w:rsidRPr="00F75201" w14:paraId="76E68F38" w14:textId="77777777" w:rsidTr="003140AB">
        <w:trPr>
          <w:trHeight w:val="301"/>
        </w:trPr>
        <w:tc>
          <w:tcPr>
            <w:tcW w:w="899" w:type="dxa"/>
            <w:shd w:val="clear" w:color="auto" w:fill="auto"/>
          </w:tcPr>
          <w:p w14:paraId="585AADBA" w14:textId="77777777" w:rsidR="00E871D5" w:rsidRPr="00F75201" w:rsidRDefault="00E871D5" w:rsidP="0046499B">
            <w:pPr>
              <w:tabs>
                <w:tab w:val="left" w:pos="172"/>
              </w:tabs>
            </w:pPr>
            <w:r w:rsidRPr="00F75201">
              <w:tab/>
              <w:t>5.4</w:t>
            </w:r>
          </w:p>
        </w:tc>
        <w:tc>
          <w:tcPr>
            <w:tcW w:w="1621" w:type="dxa"/>
            <w:shd w:val="clear" w:color="auto" w:fill="auto"/>
          </w:tcPr>
          <w:p w14:paraId="29C78F7D" w14:textId="77777777" w:rsidR="00E871D5" w:rsidRPr="00F75201" w:rsidRDefault="00E871D5" w:rsidP="0046499B"/>
        </w:tc>
        <w:tc>
          <w:tcPr>
            <w:tcW w:w="1703" w:type="dxa"/>
            <w:shd w:val="clear" w:color="auto" w:fill="auto"/>
          </w:tcPr>
          <w:p w14:paraId="67D87CDC" w14:textId="77777777" w:rsidR="00E871D5" w:rsidRPr="00F75201" w:rsidRDefault="00E871D5" w:rsidP="0046499B">
            <w:r w:rsidRPr="00F75201">
              <w:t>Password Management</w:t>
            </w:r>
          </w:p>
        </w:tc>
        <w:tc>
          <w:tcPr>
            <w:tcW w:w="3854" w:type="dxa"/>
            <w:gridSpan w:val="2"/>
            <w:shd w:val="clear" w:color="auto" w:fill="auto"/>
          </w:tcPr>
          <w:p w14:paraId="773AE494" w14:textId="77777777" w:rsidR="00E871D5" w:rsidRPr="00F75201" w:rsidRDefault="00E871D5" w:rsidP="0046499B">
            <w:r w:rsidRPr="00F75201">
              <w:t>Policies and procedures for creating, changing and safeguarding passwords</w:t>
            </w:r>
          </w:p>
        </w:tc>
        <w:tc>
          <w:tcPr>
            <w:tcW w:w="1080" w:type="dxa"/>
            <w:shd w:val="clear" w:color="auto" w:fill="auto"/>
            <w:vAlign w:val="center"/>
          </w:tcPr>
          <w:p w14:paraId="295FE7BF" w14:textId="77777777" w:rsidR="00E871D5" w:rsidRPr="00F75201" w:rsidRDefault="00E871D5" w:rsidP="0046499B">
            <w:pPr>
              <w:jc w:val="center"/>
            </w:pPr>
          </w:p>
        </w:tc>
        <w:tc>
          <w:tcPr>
            <w:tcW w:w="900" w:type="dxa"/>
            <w:shd w:val="clear" w:color="auto" w:fill="auto"/>
            <w:vAlign w:val="center"/>
          </w:tcPr>
          <w:p w14:paraId="5F4A461A" w14:textId="77777777" w:rsidR="00E871D5" w:rsidRPr="00F75201" w:rsidRDefault="00E871D5" w:rsidP="0046499B">
            <w:pPr>
              <w:jc w:val="center"/>
            </w:pPr>
            <w:r w:rsidRPr="00F75201">
              <w:t>(A)</w:t>
            </w:r>
          </w:p>
        </w:tc>
      </w:tr>
      <w:tr w:rsidR="00E871D5" w:rsidRPr="00F75201" w14:paraId="6FD2B3C0" w14:textId="77777777" w:rsidTr="003140AB">
        <w:trPr>
          <w:trHeight w:val="288"/>
        </w:trPr>
        <w:tc>
          <w:tcPr>
            <w:tcW w:w="899" w:type="dxa"/>
            <w:shd w:val="clear" w:color="auto" w:fill="FFFFFF"/>
          </w:tcPr>
          <w:p w14:paraId="061145B8" w14:textId="77777777" w:rsidR="00E871D5" w:rsidRPr="00F75201" w:rsidRDefault="00E871D5" w:rsidP="0046499B">
            <w:r w:rsidRPr="00F75201">
              <w:t>6.0</w:t>
            </w:r>
          </w:p>
        </w:tc>
        <w:tc>
          <w:tcPr>
            <w:tcW w:w="1621" w:type="dxa"/>
            <w:shd w:val="clear" w:color="auto" w:fill="FFFFFF"/>
          </w:tcPr>
          <w:p w14:paraId="5FAC4662" w14:textId="77777777" w:rsidR="00E871D5" w:rsidRPr="00F75201" w:rsidRDefault="00E871D5" w:rsidP="0046499B">
            <w:r w:rsidRPr="00F75201">
              <w:t>Security Incident Procedures</w:t>
            </w:r>
          </w:p>
        </w:tc>
        <w:tc>
          <w:tcPr>
            <w:tcW w:w="1703" w:type="dxa"/>
            <w:shd w:val="clear" w:color="auto" w:fill="FFFFFF"/>
          </w:tcPr>
          <w:p w14:paraId="6F1513B0" w14:textId="77777777" w:rsidR="00E871D5" w:rsidRPr="00F75201" w:rsidRDefault="00E871D5" w:rsidP="0046499B">
            <w:r w:rsidRPr="00F75201">
              <w:t>164.308(a)(6)</w:t>
            </w:r>
            <w:r w:rsidRPr="00F75201">
              <w:br/>
              <w:t>Response and Reporting</w:t>
            </w:r>
          </w:p>
        </w:tc>
        <w:tc>
          <w:tcPr>
            <w:tcW w:w="3854" w:type="dxa"/>
            <w:gridSpan w:val="2"/>
            <w:shd w:val="clear" w:color="auto" w:fill="FFFFFF"/>
          </w:tcPr>
          <w:p w14:paraId="16A12AF8" w14:textId="77777777" w:rsidR="00E871D5" w:rsidRPr="00F75201" w:rsidRDefault="00E871D5" w:rsidP="0046499B">
            <w:r w:rsidRPr="00F75201">
              <w:t>Policies and Procedures to identify, mitigate and document security breaches or incidents and the effects or impact on ePHI</w:t>
            </w:r>
          </w:p>
        </w:tc>
        <w:tc>
          <w:tcPr>
            <w:tcW w:w="1080" w:type="dxa"/>
            <w:shd w:val="clear" w:color="auto" w:fill="auto"/>
            <w:vAlign w:val="center"/>
          </w:tcPr>
          <w:p w14:paraId="3FFA3274" w14:textId="77777777" w:rsidR="00E871D5" w:rsidRPr="00F75201" w:rsidRDefault="00E871D5" w:rsidP="0046499B">
            <w:pPr>
              <w:jc w:val="center"/>
            </w:pPr>
            <w:r w:rsidRPr="00F75201">
              <w:t>(R)</w:t>
            </w:r>
          </w:p>
        </w:tc>
        <w:tc>
          <w:tcPr>
            <w:tcW w:w="900" w:type="dxa"/>
            <w:shd w:val="clear" w:color="auto" w:fill="auto"/>
            <w:vAlign w:val="center"/>
          </w:tcPr>
          <w:p w14:paraId="7C6E551E" w14:textId="77777777" w:rsidR="00E871D5" w:rsidRPr="00F75201" w:rsidRDefault="00E871D5" w:rsidP="0046499B">
            <w:pPr>
              <w:jc w:val="center"/>
            </w:pPr>
          </w:p>
        </w:tc>
      </w:tr>
      <w:tr w:rsidR="00E871D5" w:rsidRPr="00F75201" w14:paraId="049BBD8A" w14:textId="77777777" w:rsidTr="003140AB">
        <w:trPr>
          <w:trHeight w:val="288"/>
        </w:trPr>
        <w:tc>
          <w:tcPr>
            <w:tcW w:w="899" w:type="dxa"/>
            <w:shd w:val="clear" w:color="auto" w:fill="FFFFFF"/>
          </w:tcPr>
          <w:p w14:paraId="0146AD7D" w14:textId="77777777" w:rsidR="00E871D5" w:rsidRPr="00F75201" w:rsidRDefault="00E871D5" w:rsidP="0046499B">
            <w:r w:rsidRPr="00F75201">
              <w:t>7.0</w:t>
            </w:r>
          </w:p>
        </w:tc>
        <w:tc>
          <w:tcPr>
            <w:tcW w:w="1621" w:type="dxa"/>
            <w:shd w:val="clear" w:color="auto" w:fill="FFFFFF"/>
          </w:tcPr>
          <w:p w14:paraId="0F7A34B5" w14:textId="77777777" w:rsidR="00E871D5" w:rsidRPr="00F75201" w:rsidRDefault="00E871D5" w:rsidP="0046499B">
            <w:r w:rsidRPr="00F75201">
              <w:t>Contingency Plan</w:t>
            </w:r>
          </w:p>
        </w:tc>
        <w:tc>
          <w:tcPr>
            <w:tcW w:w="1703" w:type="dxa"/>
            <w:shd w:val="clear" w:color="auto" w:fill="FFFFFF"/>
          </w:tcPr>
          <w:p w14:paraId="5E44C23E" w14:textId="77777777" w:rsidR="00E871D5" w:rsidRPr="00F75201" w:rsidRDefault="00E871D5" w:rsidP="0046499B">
            <w:r w:rsidRPr="00F75201">
              <w:t>164.308(a)(7)</w:t>
            </w:r>
          </w:p>
        </w:tc>
        <w:tc>
          <w:tcPr>
            <w:tcW w:w="3854" w:type="dxa"/>
            <w:gridSpan w:val="2"/>
            <w:shd w:val="clear" w:color="auto" w:fill="FFFFFF"/>
          </w:tcPr>
          <w:p w14:paraId="0EDCBC99" w14:textId="77777777" w:rsidR="00E871D5" w:rsidRPr="00F75201" w:rsidRDefault="00E871D5" w:rsidP="0046499B"/>
        </w:tc>
        <w:tc>
          <w:tcPr>
            <w:tcW w:w="1080" w:type="dxa"/>
            <w:shd w:val="clear" w:color="auto" w:fill="auto"/>
            <w:vAlign w:val="center"/>
          </w:tcPr>
          <w:p w14:paraId="453C0350" w14:textId="77777777" w:rsidR="00E871D5" w:rsidRPr="00F75201" w:rsidRDefault="00E871D5" w:rsidP="0046499B">
            <w:pPr>
              <w:jc w:val="center"/>
            </w:pPr>
          </w:p>
        </w:tc>
        <w:tc>
          <w:tcPr>
            <w:tcW w:w="900" w:type="dxa"/>
            <w:shd w:val="clear" w:color="auto" w:fill="auto"/>
            <w:vAlign w:val="center"/>
          </w:tcPr>
          <w:p w14:paraId="2A57E3B7" w14:textId="77777777" w:rsidR="00E871D5" w:rsidRPr="00F75201" w:rsidRDefault="00E871D5" w:rsidP="0046499B">
            <w:pPr>
              <w:jc w:val="center"/>
            </w:pPr>
          </w:p>
        </w:tc>
      </w:tr>
      <w:tr w:rsidR="00E871D5" w:rsidRPr="00F75201" w14:paraId="2536C030" w14:textId="77777777" w:rsidTr="003140AB">
        <w:trPr>
          <w:trHeight w:val="288"/>
        </w:trPr>
        <w:tc>
          <w:tcPr>
            <w:tcW w:w="899" w:type="dxa"/>
            <w:shd w:val="clear" w:color="auto" w:fill="FFFFFF"/>
          </w:tcPr>
          <w:p w14:paraId="65C30F1A" w14:textId="77777777" w:rsidR="00E871D5" w:rsidRPr="00F75201" w:rsidRDefault="00E871D5" w:rsidP="0046499B">
            <w:pPr>
              <w:tabs>
                <w:tab w:val="left" w:pos="162"/>
              </w:tabs>
            </w:pPr>
            <w:r w:rsidRPr="00F75201">
              <w:tab/>
              <w:t>7.1</w:t>
            </w:r>
          </w:p>
        </w:tc>
        <w:tc>
          <w:tcPr>
            <w:tcW w:w="1621" w:type="dxa"/>
            <w:shd w:val="clear" w:color="auto" w:fill="FFFFFF"/>
          </w:tcPr>
          <w:p w14:paraId="07274C97" w14:textId="77777777" w:rsidR="00E871D5" w:rsidRPr="00F75201" w:rsidRDefault="00E871D5" w:rsidP="0046499B"/>
        </w:tc>
        <w:tc>
          <w:tcPr>
            <w:tcW w:w="1703" w:type="dxa"/>
            <w:shd w:val="clear" w:color="auto" w:fill="FFFFFF"/>
          </w:tcPr>
          <w:p w14:paraId="09B1DECD" w14:textId="77777777" w:rsidR="00E871D5" w:rsidRPr="00F75201" w:rsidRDefault="00E871D5" w:rsidP="0046499B">
            <w:r w:rsidRPr="00F75201">
              <w:t>Data Backup Plan</w:t>
            </w:r>
          </w:p>
        </w:tc>
        <w:tc>
          <w:tcPr>
            <w:tcW w:w="3854" w:type="dxa"/>
            <w:gridSpan w:val="2"/>
            <w:shd w:val="clear" w:color="auto" w:fill="FFFFFF"/>
          </w:tcPr>
          <w:p w14:paraId="07BD1CD1" w14:textId="77777777" w:rsidR="00E871D5" w:rsidRPr="00F75201" w:rsidRDefault="00E871D5" w:rsidP="0046499B">
            <w:r w:rsidRPr="00F75201">
              <w:t>Policies and Procedures and methods to backup ePHI and to obtain copies of ePHI or restoration procedures in the event of a breach or incident that compromises the integrity of the ePHI data</w:t>
            </w:r>
          </w:p>
        </w:tc>
        <w:tc>
          <w:tcPr>
            <w:tcW w:w="1080" w:type="dxa"/>
            <w:shd w:val="clear" w:color="auto" w:fill="auto"/>
            <w:vAlign w:val="center"/>
          </w:tcPr>
          <w:p w14:paraId="7D073632" w14:textId="77777777" w:rsidR="00E871D5" w:rsidRPr="00F75201" w:rsidRDefault="00E871D5" w:rsidP="0046499B">
            <w:pPr>
              <w:jc w:val="center"/>
            </w:pPr>
            <w:r w:rsidRPr="00F75201">
              <w:t>(R)</w:t>
            </w:r>
          </w:p>
        </w:tc>
        <w:tc>
          <w:tcPr>
            <w:tcW w:w="900" w:type="dxa"/>
            <w:shd w:val="clear" w:color="auto" w:fill="auto"/>
            <w:vAlign w:val="center"/>
          </w:tcPr>
          <w:p w14:paraId="18B705D1" w14:textId="77777777" w:rsidR="00E871D5" w:rsidRPr="00F75201" w:rsidRDefault="00E871D5" w:rsidP="0046499B">
            <w:pPr>
              <w:jc w:val="center"/>
            </w:pPr>
          </w:p>
        </w:tc>
      </w:tr>
      <w:tr w:rsidR="00E871D5" w:rsidRPr="00F75201" w14:paraId="646CD403" w14:textId="77777777" w:rsidTr="003140AB">
        <w:trPr>
          <w:trHeight w:val="288"/>
        </w:trPr>
        <w:tc>
          <w:tcPr>
            <w:tcW w:w="899" w:type="dxa"/>
            <w:shd w:val="clear" w:color="auto" w:fill="FFFFFF"/>
          </w:tcPr>
          <w:p w14:paraId="4077AFC7" w14:textId="77777777" w:rsidR="00E871D5" w:rsidRPr="00F75201" w:rsidRDefault="00E871D5" w:rsidP="0046499B">
            <w:pPr>
              <w:tabs>
                <w:tab w:val="left" w:pos="160"/>
              </w:tabs>
            </w:pPr>
            <w:r w:rsidRPr="00F75201">
              <w:tab/>
              <w:t>7.2</w:t>
            </w:r>
          </w:p>
        </w:tc>
        <w:tc>
          <w:tcPr>
            <w:tcW w:w="1621" w:type="dxa"/>
            <w:shd w:val="clear" w:color="auto" w:fill="FFFFFF"/>
          </w:tcPr>
          <w:p w14:paraId="4A9F43ED" w14:textId="77777777" w:rsidR="00E871D5" w:rsidRPr="00F75201" w:rsidRDefault="00E871D5" w:rsidP="0046499B"/>
        </w:tc>
        <w:tc>
          <w:tcPr>
            <w:tcW w:w="1703" w:type="dxa"/>
            <w:shd w:val="clear" w:color="auto" w:fill="FFFFFF"/>
          </w:tcPr>
          <w:p w14:paraId="5AFDC4BF" w14:textId="77777777" w:rsidR="00E871D5" w:rsidRPr="00F75201" w:rsidRDefault="00E871D5" w:rsidP="0046499B">
            <w:r w:rsidRPr="00F75201">
              <w:t>Disaster Recovery Plan</w:t>
            </w:r>
          </w:p>
        </w:tc>
        <w:tc>
          <w:tcPr>
            <w:tcW w:w="3854" w:type="dxa"/>
            <w:gridSpan w:val="2"/>
            <w:shd w:val="clear" w:color="auto" w:fill="FFFFFF"/>
          </w:tcPr>
          <w:p w14:paraId="5471B192" w14:textId="77777777" w:rsidR="00E871D5" w:rsidRPr="00F75201" w:rsidRDefault="00E871D5" w:rsidP="0046499B">
            <w:r w:rsidRPr="00F75201">
              <w:t>Development and updating of plans to restore data while minimizing disruption to operations</w:t>
            </w:r>
          </w:p>
        </w:tc>
        <w:tc>
          <w:tcPr>
            <w:tcW w:w="1080" w:type="dxa"/>
            <w:shd w:val="clear" w:color="auto" w:fill="auto"/>
            <w:vAlign w:val="center"/>
          </w:tcPr>
          <w:p w14:paraId="28B6143E" w14:textId="77777777" w:rsidR="00E871D5" w:rsidRPr="00F75201" w:rsidRDefault="00E871D5" w:rsidP="0046499B">
            <w:pPr>
              <w:jc w:val="center"/>
            </w:pPr>
            <w:r w:rsidRPr="00F75201">
              <w:t>(R)</w:t>
            </w:r>
          </w:p>
        </w:tc>
        <w:tc>
          <w:tcPr>
            <w:tcW w:w="900" w:type="dxa"/>
            <w:shd w:val="clear" w:color="auto" w:fill="auto"/>
            <w:vAlign w:val="center"/>
          </w:tcPr>
          <w:p w14:paraId="6C335F12" w14:textId="77777777" w:rsidR="00E871D5" w:rsidRPr="00F75201" w:rsidRDefault="00E871D5" w:rsidP="0046499B">
            <w:pPr>
              <w:jc w:val="center"/>
            </w:pPr>
          </w:p>
        </w:tc>
      </w:tr>
      <w:tr w:rsidR="00E871D5" w:rsidRPr="00F75201" w14:paraId="06A6E29D" w14:textId="77777777" w:rsidTr="003140AB">
        <w:trPr>
          <w:trHeight w:val="288"/>
        </w:trPr>
        <w:tc>
          <w:tcPr>
            <w:tcW w:w="899" w:type="dxa"/>
            <w:shd w:val="clear" w:color="auto" w:fill="FFFFFF"/>
          </w:tcPr>
          <w:p w14:paraId="3E0E6FA7" w14:textId="77777777" w:rsidR="00E871D5" w:rsidRPr="00F75201" w:rsidRDefault="00E871D5" w:rsidP="0046499B">
            <w:pPr>
              <w:tabs>
                <w:tab w:val="left" w:pos="172"/>
              </w:tabs>
            </w:pPr>
            <w:r w:rsidRPr="00F75201">
              <w:tab/>
              <w:t>7.3</w:t>
            </w:r>
          </w:p>
        </w:tc>
        <w:tc>
          <w:tcPr>
            <w:tcW w:w="1621" w:type="dxa"/>
            <w:shd w:val="clear" w:color="auto" w:fill="FFFFFF"/>
          </w:tcPr>
          <w:p w14:paraId="4ADE2E1D" w14:textId="77777777" w:rsidR="00E871D5" w:rsidRPr="00F75201" w:rsidRDefault="00E871D5" w:rsidP="0046499B"/>
        </w:tc>
        <w:tc>
          <w:tcPr>
            <w:tcW w:w="1703" w:type="dxa"/>
            <w:shd w:val="clear" w:color="auto" w:fill="FFFFFF"/>
          </w:tcPr>
          <w:p w14:paraId="489BDD36" w14:textId="77777777" w:rsidR="00E871D5" w:rsidRPr="00F75201" w:rsidRDefault="00E871D5" w:rsidP="0046499B">
            <w:r w:rsidRPr="00F75201">
              <w:t>Emergency Mode Operation Plan</w:t>
            </w:r>
          </w:p>
        </w:tc>
        <w:tc>
          <w:tcPr>
            <w:tcW w:w="3854" w:type="dxa"/>
            <w:gridSpan w:val="2"/>
            <w:shd w:val="clear" w:color="auto" w:fill="FFFFFF"/>
          </w:tcPr>
          <w:p w14:paraId="1E822FD2" w14:textId="77777777" w:rsidR="00E871D5" w:rsidRPr="00F75201" w:rsidRDefault="00E871D5" w:rsidP="0046499B">
            <w:r w:rsidRPr="00F75201">
              <w:t>Policies and procedures to ensure continuation of critical business operations while protecting ePHI in emergency conditions</w:t>
            </w:r>
          </w:p>
        </w:tc>
        <w:tc>
          <w:tcPr>
            <w:tcW w:w="1080" w:type="dxa"/>
            <w:shd w:val="clear" w:color="auto" w:fill="auto"/>
            <w:vAlign w:val="center"/>
          </w:tcPr>
          <w:p w14:paraId="03713E8B" w14:textId="77777777" w:rsidR="00E871D5" w:rsidRPr="00F75201" w:rsidRDefault="00E871D5" w:rsidP="0046499B">
            <w:pPr>
              <w:jc w:val="center"/>
            </w:pPr>
            <w:r w:rsidRPr="00F75201">
              <w:t>(R)</w:t>
            </w:r>
          </w:p>
        </w:tc>
        <w:tc>
          <w:tcPr>
            <w:tcW w:w="900" w:type="dxa"/>
            <w:shd w:val="clear" w:color="auto" w:fill="auto"/>
            <w:vAlign w:val="center"/>
          </w:tcPr>
          <w:p w14:paraId="2A791744" w14:textId="77777777" w:rsidR="00E871D5" w:rsidRPr="00F75201" w:rsidRDefault="00E871D5" w:rsidP="0046499B">
            <w:pPr>
              <w:jc w:val="center"/>
            </w:pPr>
          </w:p>
        </w:tc>
      </w:tr>
      <w:tr w:rsidR="00E871D5" w:rsidRPr="00F75201" w14:paraId="7D786B61" w14:textId="77777777" w:rsidTr="003140AB">
        <w:trPr>
          <w:trHeight w:val="288"/>
        </w:trPr>
        <w:tc>
          <w:tcPr>
            <w:tcW w:w="899" w:type="dxa"/>
            <w:shd w:val="clear" w:color="auto" w:fill="FFFFFF"/>
          </w:tcPr>
          <w:p w14:paraId="4B504EBE" w14:textId="77777777" w:rsidR="00E871D5" w:rsidRPr="00F75201" w:rsidRDefault="00E871D5" w:rsidP="0046499B">
            <w:pPr>
              <w:tabs>
                <w:tab w:val="left" w:pos="172"/>
              </w:tabs>
            </w:pPr>
            <w:r w:rsidRPr="00F75201">
              <w:tab/>
              <w:t>7.4</w:t>
            </w:r>
          </w:p>
        </w:tc>
        <w:tc>
          <w:tcPr>
            <w:tcW w:w="1621" w:type="dxa"/>
            <w:shd w:val="clear" w:color="auto" w:fill="FFFFFF"/>
          </w:tcPr>
          <w:p w14:paraId="62E9A138" w14:textId="77777777" w:rsidR="00E871D5" w:rsidRPr="00F75201" w:rsidRDefault="00E871D5" w:rsidP="0046499B"/>
        </w:tc>
        <w:tc>
          <w:tcPr>
            <w:tcW w:w="1703" w:type="dxa"/>
            <w:shd w:val="clear" w:color="auto" w:fill="FFFFFF"/>
          </w:tcPr>
          <w:p w14:paraId="37DAC526" w14:textId="77777777" w:rsidR="00E871D5" w:rsidRPr="00F75201" w:rsidRDefault="00E871D5" w:rsidP="0046499B">
            <w:r w:rsidRPr="00F75201">
              <w:t>Testing and Revision Procedures</w:t>
            </w:r>
          </w:p>
        </w:tc>
        <w:tc>
          <w:tcPr>
            <w:tcW w:w="3854" w:type="dxa"/>
            <w:gridSpan w:val="2"/>
            <w:shd w:val="clear" w:color="auto" w:fill="FFFFFF"/>
          </w:tcPr>
          <w:p w14:paraId="5ECA1A8B" w14:textId="77777777" w:rsidR="00E871D5" w:rsidRPr="00F75201" w:rsidRDefault="00E871D5" w:rsidP="0046499B">
            <w:r w:rsidRPr="00F75201">
              <w:t>Policies and procedures for periodic testing and revising of all phases of the contingency plan</w:t>
            </w:r>
          </w:p>
        </w:tc>
        <w:tc>
          <w:tcPr>
            <w:tcW w:w="1080" w:type="dxa"/>
            <w:shd w:val="clear" w:color="auto" w:fill="auto"/>
            <w:vAlign w:val="center"/>
          </w:tcPr>
          <w:p w14:paraId="0A693B3D" w14:textId="77777777" w:rsidR="00E871D5" w:rsidRPr="00F75201" w:rsidRDefault="00E871D5" w:rsidP="0046499B">
            <w:pPr>
              <w:jc w:val="center"/>
            </w:pPr>
          </w:p>
        </w:tc>
        <w:tc>
          <w:tcPr>
            <w:tcW w:w="900" w:type="dxa"/>
            <w:shd w:val="clear" w:color="auto" w:fill="auto"/>
            <w:vAlign w:val="center"/>
          </w:tcPr>
          <w:p w14:paraId="0212467D" w14:textId="77777777" w:rsidR="00E871D5" w:rsidRPr="00F75201" w:rsidRDefault="00E871D5" w:rsidP="0046499B">
            <w:pPr>
              <w:jc w:val="center"/>
            </w:pPr>
            <w:r w:rsidRPr="00F75201">
              <w:t>(A)</w:t>
            </w:r>
          </w:p>
        </w:tc>
      </w:tr>
      <w:tr w:rsidR="00E871D5" w:rsidRPr="00F75201" w14:paraId="37585FC1" w14:textId="77777777" w:rsidTr="003140AB">
        <w:trPr>
          <w:trHeight w:val="288"/>
        </w:trPr>
        <w:tc>
          <w:tcPr>
            <w:tcW w:w="899" w:type="dxa"/>
            <w:shd w:val="clear" w:color="auto" w:fill="FFFFFF"/>
          </w:tcPr>
          <w:p w14:paraId="0FBC5869" w14:textId="77777777" w:rsidR="00E871D5" w:rsidRPr="00F75201" w:rsidRDefault="00E871D5" w:rsidP="0046499B">
            <w:pPr>
              <w:tabs>
                <w:tab w:val="left" w:pos="172"/>
              </w:tabs>
            </w:pPr>
            <w:r w:rsidRPr="00F75201">
              <w:lastRenderedPageBreak/>
              <w:tab/>
              <w:t>7.5</w:t>
            </w:r>
          </w:p>
        </w:tc>
        <w:tc>
          <w:tcPr>
            <w:tcW w:w="1621" w:type="dxa"/>
            <w:shd w:val="clear" w:color="auto" w:fill="FFFFFF"/>
          </w:tcPr>
          <w:p w14:paraId="47986479" w14:textId="77777777" w:rsidR="00E871D5" w:rsidRPr="00F75201" w:rsidRDefault="00E871D5" w:rsidP="0046499B"/>
        </w:tc>
        <w:tc>
          <w:tcPr>
            <w:tcW w:w="1703" w:type="dxa"/>
            <w:shd w:val="clear" w:color="auto" w:fill="FFFFFF"/>
          </w:tcPr>
          <w:p w14:paraId="3C5355DE" w14:textId="77777777" w:rsidR="00E871D5" w:rsidRPr="00F75201" w:rsidRDefault="00E871D5" w:rsidP="0046499B">
            <w:r w:rsidRPr="00F75201">
              <w:t>Applications and Data Criticality Analysis</w:t>
            </w:r>
          </w:p>
        </w:tc>
        <w:tc>
          <w:tcPr>
            <w:tcW w:w="3854" w:type="dxa"/>
            <w:gridSpan w:val="2"/>
            <w:shd w:val="clear" w:color="auto" w:fill="FFFFFF"/>
          </w:tcPr>
          <w:p w14:paraId="6411EC4E" w14:textId="77777777" w:rsidR="00E871D5" w:rsidRPr="00F75201" w:rsidRDefault="00E871D5" w:rsidP="0046499B">
            <w:r w:rsidRPr="00F75201">
              <w:t>Analysis and review of software applications, data and IT systems (that support apps and data) that are important or required for critical operations. This determines the order of applications and data restoration</w:t>
            </w:r>
          </w:p>
        </w:tc>
        <w:tc>
          <w:tcPr>
            <w:tcW w:w="1080" w:type="dxa"/>
            <w:shd w:val="clear" w:color="auto" w:fill="auto"/>
            <w:vAlign w:val="center"/>
          </w:tcPr>
          <w:p w14:paraId="1EA35131" w14:textId="77777777" w:rsidR="00E871D5" w:rsidRPr="00F75201" w:rsidRDefault="00E871D5" w:rsidP="0046499B">
            <w:pPr>
              <w:jc w:val="center"/>
            </w:pPr>
          </w:p>
        </w:tc>
        <w:tc>
          <w:tcPr>
            <w:tcW w:w="900" w:type="dxa"/>
            <w:shd w:val="clear" w:color="auto" w:fill="auto"/>
            <w:vAlign w:val="center"/>
          </w:tcPr>
          <w:p w14:paraId="7A6E8B01" w14:textId="77777777" w:rsidR="00E871D5" w:rsidRPr="00F75201" w:rsidRDefault="00E871D5" w:rsidP="0046499B">
            <w:pPr>
              <w:jc w:val="center"/>
            </w:pPr>
            <w:r w:rsidRPr="00F75201">
              <w:t>(A)</w:t>
            </w:r>
          </w:p>
        </w:tc>
      </w:tr>
      <w:tr w:rsidR="00E871D5" w:rsidRPr="00F75201" w14:paraId="62AE95D3" w14:textId="77777777" w:rsidTr="003140AB">
        <w:trPr>
          <w:trHeight w:val="288"/>
        </w:trPr>
        <w:tc>
          <w:tcPr>
            <w:tcW w:w="899" w:type="dxa"/>
            <w:shd w:val="clear" w:color="auto" w:fill="FFFFFF"/>
          </w:tcPr>
          <w:p w14:paraId="545E43C8" w14:textId="77777777" w:rsidR="00E871D5" w:rsidRPr="00F75201" w:rsidRDefault="00E871D5" w:rsidP="0046499B">
            <w:r w:rsidRPr="00F75201">
              <w:t>8.0</w:t>
            </w:r>
          </w:p>
        </w:tc>
        <w:tc>
          <w:tcPr>
            <w:tcW w:w="1621" w:type="dxa"/>
            <w:shd w:val="clear" w:color="auto" w:fill="FFFFFF"/>
          </w:tcPr>
          <w:p w14:paraId="3F5B333C" w14:textId="77777777" w:rsidR="00E871D5" w:rsidRPr="00F75201" w:rsidRDefault="00E871D5" w:rsidP="0046499B">
            <w:r w:rsidRPr="00F75201">
              <w:t>Evaluation</w:t>
            </w:r>
          </w:p>
        </w:tc>
        <w:tc>
          <w:tcPr>
            <w:tcW w:w="1703" w:type="dxa"/>
            <w:shd w:val="clear" w:color="auto" w:fill="FFFFFF"/>
          </w:tcPr>
          <w:p w14:paraId="28C96DFF" w14:textId="77777777" w:rsidR="00E871D5" w:rsidRPr="00F75201" w:rsidRDefault="00E871D5" w:rsidP="0046499B">
            <w:r w:rsidRPr="00F75201">
              <w:t>164.308(a)(8)</w:t>
            </w:r>
          </w:p>
        </w:tc>
        <w:tc>
          <w:tcPr>
            <w:tcW w:w="3854" w:type="dxa"/>
            <w:gridSpan w:val="2"/>
            <w:shd w:val="clear" w:color="auto" w:fill="FFFFFF"/>
          </w:tcPr>
          <w:p w14:paraId="528DAA60" w14:textId="77777777" w:rsidR="00E871D5" w:rsidRPr="00F75201" w:rsidRDefault="00E871D5" w:rsidP="0046499B">
            <w:r w:rsidRPr="00F75201">
              <w:t>Periodic assessment of technical and non-technical elements of ePHI security. This needs to be done in response to changes in the cybersecurity environment or operational changes</w:t>
            </w:r>
          </w:p>
        </w:tc>
        <w:tc>
          <w:tcPr>
            <w:tcW w:w="1080" w:type="dxa"/>
            <w:shd w:val="clear" w:color="auto" w:fill="auto"/>
            <w:vAlign w:val="center"/>
          </w:tcPr>
          <w:p w14:paraId="1FCDFD71" w14:textId="77777777" w:rsidR="00E871D5" w:rsidRPr="00F75201" w:rsidRDefault="00E871D5" w:rsidP="0046499B">
            <w:pPr>
              <w:jc w:val="center"/>
              <w:rPr>
                <w:highlight w:val="yellow"/>
              </w:rPr>
            </w:pPr>
            <w:r w:rsidRPr="00F75201">
              <w:t>(R)</w:t>
            </w:r>
          </w:p>
        </w:tc>
        <w:tc>
          <w:tcPr>
            <w:tcW w:w="900" w:type="dxa"/>
            <w:shd w:val="clear" w:color="auto" w:fill="auto"/>
            <w:vAlign w:val="center"/>
          </w:tcPr>
          <w:p w14:paraId="3C80A65A" w14:textId="77777777" w:rsidR="00E871D5" w:rsidRPr="00F75201" w:rsidRDefault="00E871D5" w:rsidP="0046499B">
            <w:pPr>
              <w:jc w:val="center"/>
              <w:rPr>
                <w:highlight w:val="yellow"/>
              </w:rPr>
            </w:pPr>
          </w:p>
        </w:tc>
      </w:tr>
      <w:tr w:rsidR="00E871D5" w:rsidRPr="00F75201" w14:paraId="2E2B4903" w14:textId="77777777" w:rsidTr="003140AB">
        <w:trPr>
          <w:trHeight w:val="288"/>
        </w:trPr>
        <w:tc>
          <w:tcPr>
            <w:tcW w:w="899" w:type="dxa"/>
            <w:shd w:val="clear" w:color="auto" w:fill="FFFFFF"/>
          </w:tcPr>
          <w:p w14:paraId="5EB6B703" w14:textId="77777777" w:rsidR="00E871D5" w:rsidRPr="00F75201" w:rsidRDefault="00E871D5" w:rsidP="0046499B">
            <w:r w:rsidRPr="00F75201">
              <w:t>9.0</w:t>
            </w:r>
          </w:p>
        </w:tc>
        <w:tc>
          <w:tcPr>
            <w:tcW w:w="1621" w:type="dxa"/>
            <w:shd w:val="clear" w:color="auto" w:fill="FFFFFF"/>
          </w:tcPr>
          <w:p w14:paraId="2297D57E" w14:textId="77777777" w:rsidR="00E871D5" w:rsidRPr="00F75201" w:rsidRDefault="00E871D5" w:rsidP="0046499B">
            <w:r w:rsidRPr="00F75201">
              <w:t>Business Associate Contracts and Other Arrangements</w:t>
            </w:r>
          </w:p>
        </w:tc>
        <w:tc>
          <w:tcPr>
            <w:tcW w:w="1703" w:type="dxa"/>
            <w:shd w:val="clear" w:color="auto" w:fill="FFFFFF"/>
          </w:tcPr>
          <w:p w14:paraId="35E60FBA" w14:textId="77777777" w:rsidR="00E871D5" w:rsidRPr="00F75201" w:rsidRDefault="00E871D5" w:rsidP="0046499B">
            <w:r w:rsidRPr="00F75201">
              <w:t>164.308(b)(1)</w:t>
            </w:r>
            <w:r w:rsidRPr="00F75201">
              <w:br/>
              <w:t>Written Contract or Other Arrangement</w:t>
            </w:r>
          </w:p>
        </w:tc>
        <w:tc>
          <w:tcPr>
            <w:tcW w:w="3854" w:type="dxa"/>
            <w:gridSpan w:val="2"/>
            <w:shd w:val="clear" w:color="auto" w:fill="FFFFFF"/>
          </w:tcPr>
          <w:p w14:paraId="55F61AF3" w14:textId="77777777" w:rsidR="00E871D5" w:rsidRPr="00F75201" w:rsidRDefault="00E871D5" w:rsidP="0046499B">
            <w:r w:rsidRPr="00F75201">
              <w:t>Develop and implement Business Associates agreements with vendors requiring their compliance with all BA HIPAA requirements</w:t>
            </w:r>
          </w:p>
        </w:tc>
        <w:tc>
          <w:tcPr>
            <w:tcW w:w="1080" w:type="dxa"/>
            <w:shd w:val="clear" w:color="auto" w:fill="auto"/>
            <w:vAlign w:val="center"/>
          </w:tcPr>
          <w:p w14:paraId="5D74C7F3" w14:textId="77777777" w:rsidR="00E871D5" w:rsidRPr="00F75201" w:rsidRDefault="00E871D5" w:rsidP="0046499B">
            <w:pPr>
              <w:jc w:val="center"/>
            </w:pPr>
            <w:r w:rsidRPr="00F75201">
              <w:t>(R)</w:t>
            </w:r>
          </w:p>
        </w:tc>
        <w:tc>
          <w:tcPr>
            <w:tcW w:w="900" w:type="dxa"/>
            <w:shd w:val="clear" w:color="auto" w:fill="auto"/>
            <w:vAlign w:val="center"/>
          </w:tcPr>
          <w:p w14:paraId="64278FCA" w14:textId="77777777" w:rsidR="00E871D5" w:rsidRPr="00F75201" w:rsidRDefault="00E871D5" w:rsidP="0046499B">
            <w:pPr>
              <w:jc w:val="center"/>
            </w:pPr>
          </w:p>
        </w:tc>
      </w:tr>
      <w:tr w:rsidR="00E871D5" w:rsidRPr="00F75201" w14:paraId="20963B28" w14:textId="77777777" w:rsidTr="003140AB">
        <w:trPr>
          <w:trHeight w:val="288"/>
        </w:trPr>
        <w:tc>
          <w:tcPr>
            <w:tcW w:w="10057" w:type="dxa"/>
            <w:gridSpan w:val="7"/>
            <w:shd w:val="clear" w:color="auto" w:fill="000000" w:themeFill="text1"/>
          </w:tcPr>
          <w:p w14:paraId="2308B862" w14:textId="5E0C5EBB" w:rsidR="00E871D5" w:rsidRPr="00E871D5" w:rsidRDefault="00E871D5" w:rsidP="00E871D5">
            <w:pPr>
              <w:rPr>
                <w:b/>
                <w:bCs/>
              </w:rPr>
            </w:pPr>
            <w:r w:rsidRPr="00E871D5">
              <w:rPr>
                <w:b/>
                <w:bCs/>
              </w:rPr>
              <w:t>Physical Safeguards</w:t>
            </w:r>
          </w:p>
        </w:tc>
      </w:tr>
      <w:tr w:rsidR="00E871D5" w:rsidRPr="00F75201" w14:paraId="1DF3839F" w14:textId="77777777" w:rsidTr="003140AB">
        <w:trPr>
          <w:trHeight w:val="288"/>
        </w:trPr>
        <w:tc>
          <w:tcPr>
            <w:tcW w:w="899" w:type="dxa"/>
            <w:shd w:val="clear" w:color="auto" w:fill="FFFFFF"/>
          </w:tcPr>
          <w:p w14:paraId="110001D8" w14:textId="65F2B210" w:rsidR="00E871D5" w:rsidRPr="00F75201" w:rsidRDefault="00E871D5" w:rsidP="0046499B">
            <w:r w:rsidRPr="00F75201">
              <w:t>10.0</w:t>
            </w:r>
          </w:p>
        </w:tc>
        <w:tc>
          <w:tcPr>
            <w:tcW w:w="1621" w:type="dxa"/>
            <w:shd w:val="clear" w:color="auto" w:fill="FFFFFF"/>
          </w:tcPr>
          <w:p w14:paraId="48537982" w14:textId="77777777" w:rsidR="00E871D5" w:rsidRPr="00F75201" w:rsidRDefault="00E871D5" w:rsidP="0046499B">
            <w:r w:rsidRPr="00F75201">
              <w:t>Facility Access Controls</w:t>
            </w:r>
          </w:p>
        </w:tc>
        <w:tc>
          <w:tcPr>
            <w:tcW w:w="1709" w:type="dxa"/>
            <w:gridSpan w:val="2"/>
            <w:shd w:val="clear" w:color="auto" w:fill="FFFFFF"/>
          </w:tcPr>
          <w:p w14:paraId="4569595A" w14:textId="77777777" w:rsidR="00E871D5" w:rsidRPr="00F75201" w:rsidRDefault="00E871D5" w:rsidP="0046499B">
            <w:r w:rsidRPr="00F75201">
              <w:t>164.310(a)(1)</w:t>
            </w:r>
          </w:p>
        </w:tc>
        <w:tc>
          <w:tcPr>
            <w:tcW w:w="3848" w:type="dxa"/>
            <w:shd w:val="clear" w:color="auto" w:fill="auto"/>
            <w:vAlign w:val="center"/>
          </w:tcPr>
          <w:p w14:paraId="7595A576" w14:textId="77777777" w:rsidR="00E871D5" w:rsidRPr="00F75201" w:rsidRDefault="00E871D5" w:rsidP="0046499B">
            <w:pPr>
              <w:jc w:val="center"/>
            </w:pPr>
          </w:p>
        </w:tc>
        <w:tc>
          <w:tcPr>
            <w:tcW w:w="1080" w:type="dxa"/>
            <w:shd w:val="clear" w:color="auto" w:fill="auto"/>
            <w:vAlign w:val="center"/>
          </w:tcPr>
          <w:p w14:paraId="08F9A2EC" w14:textId="77777777" w:rsidR="00E871D5" w:rsidRPr="00F75201" w:rsidRDefault="00E871D5" w:rsidP="0046499B">
            <w:pPr>
              <w:jc w:val="center"/>
            </w:pPr>
          </w:p>
        </w:tc>
        <w:tc>
          <w:tcPr>
            <w:tcW w:w="900" w:type="dxa"/>
            <w:shd w:val="clear" w:color="auto" w:fill="auto"/>
            <w:vAlign w:val="center"/>
          </w:tcPr>
          <w:p w14:paraId="6BEBDF5E" w14:textId="77777777" w:rsidR="00E871D5" w:rsidRPr="00F75201" w:rsidRDefault="00E871D5" w:rsidP="0046499B">
            <w:pPr>
              <w:jc w:val="center"/>
            </w:pPr>
          </w:p>
        </w:tc>
      </w:tr>
      <w:tr w:rsidR="00E871D5" w:rsidRPr="00F75201" w14:paraId="4868F9F3" w14:textId="77777777" w:rsidTr="003140AB">
        <w:trPr>
          <w:trHeight w:val="288"/>
        </w:trPr>
        <w:tc>
          <w:tcPr>
            <w:tcW w:w="899" w:type="dxa"/>
            <w:shd w:val="clear" w:color="auto" w:fill="auto"/>
          </w:tcPr>
          <w:p w14:paraId="220D237C" w14:textId="77777777" w:rsidR="00E871D5" w:rsidRPr="00F75201" w:rsidRDefault="00E871D5" w:rsidP="0046499B">
            <w:pPr>
              <w:tabs>
                <w:tab w:val="left" w:pos="185"/>
              </w:tabs>
            </w:pPr>
            <w:r w:rsidRPr="00F75201">
              <w:tab/>
              <w:t>10.1</w:t>
            </w:r>
          </w:p>
        </w:tc>
        <w:tc>
          <w:tcPr>
            <w:tcW w:w="1621" w:type="dxa"/>
            <w:shd w:val="clear" w:color="auto" w:fill="auto"/>
          </w:tcPr>
          <w:p w14:paraId="6D1712C7" w14:textId="77777777" w:rsidR="00E871D5" w:rsidRPr="00F75201" w:rsidRDefault="00E871D5" w:rsidP="0046499B"/>
        </w:tc>
        <w:tc>
          <w:tcPr>
            <w:tcW w:w="1709" w:type="dxa"/>
            <w:gridSpan w:val="2"/>
            <w:shd w:val="clear" w:color="auto" w:fill="auto"/>
          </w:tcPr>
          <w:p w14:paraId="2938481E" w14:textId="77777777" w:rsidR="00E871D5" w:rsidRPr="00F75201" w:rsidRDefault="00E871D5" w:rsidP="0046499B">
            <w:r w:rsidRPr="00F75201">
              <w:t>Contingency Operations</w:t>
            </w:r>
          </w:p>
        </w:tc>
        <w:tc>
          <w:tcPr>
            <w:tcW w:w="3848" w:type="dxa"/>
            <w:shd w:val="clear" w:color="auto" w:fill="auto"/>
            <w:vAlign w:val="center"/>
          </w:tcPr>
          <w:p w14:paraId="6F33690F" w14:textId="77777777" w:rsidR="00E871D5" w:rsidRPr="00F75201" w:rsidRDefault="00E871D5" w:rsidP="0046499B">
            <w:r w:rsidRPr="00F75201">
              <w:t>Policies and procedures that allow access to facility or organization and data restoration in emergency situations</w:t>
            </w:r>
          </w:p>
        </w:tc>
        <w:tc>
          <w:tcPr>
            <w:tcW w:w="1080" w:type="dxa"/>
            <w:shd w:val="clear" w:color="auto" w:fill="auto"/>
            <w:vAlign w:val="center"/>
          </w:tcPr>
          <w:p w14:paraId="22524D33" w14:textId="77777777" w:rsidR="00E871D5" w:rsidRPr="00F75201" w:rsidRDefault="00E871D5" w:rsidP="0046499B">
            <w:pPr>
              <w:jc w:val="center"/>
            </w:pPr>
          </w:p>
        </w:tc>
        <w:tc>
          <w:tcPr>
            <w:tcW w:w="900" w:type="dxa"/>
            <w:shd w:val="clear" w:color="auto" w:fill="auto"/>
            <w:vAlign w:val="center"/>
          </w:tcPr>
          <w:p w14:paraId="4A6874F8" w14:textId="77777777" w:rsidR="00E871D5" w:rsidRPr="00F75201" w:rsidRDefault="00E871D5" w:rsidP="0046499B">
            <w:pPr>
              <w:jc w:val="center"/>
            </w:pPr>
            <w:r w:rsidRPr="00F75201">
              <w:t>(A)</w:t>
            </w:r>
          </w:p>
        </w:tc>
      </w:tr>
      <w:tr w:rsidR="00E871D5" w:rsidRPr="00F75201" w14:paraId="5AC1C7FC" w14:textId="77777777" w:rsidTr="003140AB">
        <w:trPr>
          <w:trHeight w:val="288"/>
        </w:trPr>
        <w:tc>
          <w:tcPr>
            <w:tcW w:w="899" w:type="dxa"/>
            <w:shd w:val="clear" w:color="auto" w:fill="auto"/>
          </w:tcPr>
          <w:p w14:paraId="7E49A8A1" w14:textId="77777777" w:rsidR="00E871D5" w:rsidRPr="00F75201" w:rsidRDefault="00E871D5" w:rsidP="0046499B">
            <w:pPr>
              <w:tabs>
                <w:tab w:val="left" w:pos="162"/>
              </w:tabs>
            </w:pPr>
            <w:r w:rsidRPr="00F75201">
              <w:tab/>
              <w:t>10.2</w:t>
            </w:r>
          </w:p>
        </w:tc>
        <w:tc>
          <w:tcPr>
            <w:tcW w:w="1621" w:type="dxa"/>
            <w:shd w:val="clear" w:color="auto" w:fill="auto"/>
          </w:tcPr>
          <w:p w14:paraId="6AD72205" w14:textId="77777777" w:rsidR="00E871D5" w:rsidRPr="00F75201" w:rsidRDefault="00E871D5" w:rsidP="0046499B"/>
        </w:tc>
        <w:tc>
          <w:tcPr>
            <w:tcW w:w="1709" w:type="dxa"/>
            <w:gridSpan w:val="2"/>
            <w:shd w:val="clear" w:color="auto" w:fill="auto"/>
          </w:tcPr>
          <w:p w14:paraId="5A410BA2" w14:textId="77777777" w:rsidR="00E871D5" w:rsidRPr="00F75201" w:rsidRDefault="00E871D5" w:rsidP="0046499B">
            <w:r w:rsidRPr="00F75201">
              <w:t>Facility Security Plan</w:t>
            </w:r>
          </w:p>
        </w:tc>
        <w:tc>
          <w:tcPr>
            <w:tcW w:w="3848" w:type="dxa"/>
            <w:shd w:val="clear" w:color="auto" w:fill="auto"/>
            <w:vAlign w:val="center"/>
          </w:tcPr>
          <w:p w14:paraId="0C681C66" w14:textId="77777777" w:rsidR="00E871D5" w:rsidRPr="00F75201" w:rsidRDefault="00E871D5" w:rsidP="0046499B">
            <w:r w:rsidRPr="00F75201">
              <w:t>Policies and procedures to protect facility and its equipment from unauthorized access, tampering or theft</w:t>
            </w:r>
          </w:p>
        </w:tc>
        <w:tc>
          <w:tcPr>
            <w:tcW w:w="1080" w:type="dxa"/>
            <w:shd w:val="clear" w:color="auto" w:fill="auto"/>
            <w:vAlign w:val="center"/>
          </w:tcPr>
          <w:p w14:paraId="111620AB" w14:textId="77777777" w:rsidR="00E871D5" w:rsidRPr="00F75201" w:rsidRDefault="00E871D5" w:rsidP="0046499B">
            <w:pPr>
              <w:jc w:val="center"/>
            </w:pPr>
          </w:p>
        </w:tc>
        <w:tc>
          <w:tcPr>
            <w:tcW w:w="900" w:type="dxa"/>
            <w:shd w:val="clear" w:color="auto" w:fill="auto"/>
            <w:vAlign w:val="center"/>
          </w:tcPr>
          <w:p w14:paraId="18EFE8A9" w14:textId="77777777" w:rsidR="00E871D5" w:rsidRPr="00F75201" w:rsidRDefault="00E871D5" w:rsidP="0046499B">
            <w:pPr>
              <w:jc w:val="center"/>
            </w:pPr>
            <w:r w:rsidRPr="00F75201">
              <w:t>(A)</w:t>
            </w:r>
          </w:p>
        </w:tc>
      </w:tr>
      <w:tr w:rsidR="00E871D5" w:rsidRPr="00F75201" w14:paraId="57B0EB40" w14:textId="77777777" w:rsidTr="003140AB">
        <w:trPr>
          <w:trHeight w:val="288"/>
        </w:trPr>
        <w:tc>
          <w:tcPr>
            <w:tcW w:w="899" w:type="dxa"/>
            <w:shd w:val="clear" w:color="auto" w:fill="auto"/>
          </w:tcPr>
          <w:p w14:paraId="5721E9BC" w14:textId="77777777" w:rsidR="00E871D5" w:rsidRPr="00F75201" w:rsidRDefault="00E871D5" w:rsidP="0046499B">
            <w:pPr>
              <w:tabs>
                <w:tab w:val="left" w:pos="162"/>
              </w:tabs>
            </w:pPr>
            <w:r w:rsidRPr="00F75201">
              <w:tab/>
              <w:t>10.3</w:t>
            </w:r>
          </w:p>
        </w:tc>
        <w:tc>
          <w:tcPr>
            <w:tcW w:w="1621" w:type="dxa"/>
            <w:shd w:val="clear" w:color="auto" w:fill="auto"/>
          </w:tcPr>
          <w:p w14:paraId="4B10AD4F" w14:textId="77777777" w:rsidR="00E871D5" w:rsidRPr="00F75201" w:rsidRDefault="00E871D5" w:rsidP="0046499B"/>
        </w:tc>
        <w:tc>
          <w:tcPr>
            <w:tcW w:w="1709" w:type="dxa"/>
            <w:gridSpan w:val="2"/>
            <w:shd w:val="clear" w:color="auto" w:fill="auto"/>
          </w:tcPr>
          <w:p w14:paraId="59D58BA3" w14:textId="77777777" w:rsidR="00E871D5" w:rsidRPr="00F75201" w:rsidRDefault="00E871D5" w:rsidP="0046499B">
            <w:r w:rsidRPr="00F75201">
              <w:t>Access Control and Validation Procedures</w:t>
            </w:r>
          </w:p>
        </w:tc>
        <w:tc>
          <w:tcPr>
            <w:tcW w:w="3848" w:type="dxa"/>
            <w:shd w:val="clear" w:color="auto" w:fill="auto"/>
            <w:vAlign w:val="center"/>
          </w:tcPr>
          <w:p w14:paraId="705AC12E" w14:textId="77777777" w:rsidR="00E871D5" w:rsidRPr="00F75201" w:rsidRDefault="00E871D5" w:rsidP="0046499B">
            <w:r w:rsidRPr="00F75201">
              <w:t xml:space="preserve">Policies and procedures to control validate person’s physical access to facility or areas of the facility based on their role/function and control access to software programs for testing and </w:t>
            </w:r>
            <w:r w:rsidRPr="00F75201">
              <w:lastRenderedPageBreak/>
              <w:t>revision (vendor access to areas of systems that contain ePHI).</w:t>
            </w:r>
          </w:p>
        </w:tc>
        <w:tc>
          <w:tcPr>
            <w:tcW w:w="1080" w:type="dxa"/>
            <w:shd w:val="clear" w:color="auto" w:fill="auto"/>
            <w:vAlign w:val="center"/>
          </w:tcPr>
          <w:p w14:paraId="64B20129" w14:textId="77777777" w:rsidR="00E871D5" w:rsidRPr="00F75201" w:rsidRDefault="00E871D5" w:rsidP="0046499B">
            <w:pPr>
              <w:jc w:val="center"/>
            </w:pPr>
          </w:p>
        </w:tc>
        <w:tc>
          <w:tcPr>
            <w:tcW w:w="900" w:type="dxa"/>
            <w:shd w:val="clear" w:color="auto" w:fill="auto"/>
            <w:vAlign w:val="center"/>
          </w:tcPr>
          <w:p w14:paraId="1BE3810D" w14:textId="77777777" w:rsidR="00E871D5" w:rsidRPr="00F75201" w:rsidRDefault="00E871D5" w:rsidP="0046499B">
            <w:pPr>
              <w:jc w:val="center"/>
            </w:pPr>
            <w:r w:rsidRPr="00F75201">
              <w:t>(A)</w:t>
            </w:r>
          </w:p>
        </w:tc>
      </w:tr>
      <w:tr w:rsidR="00E871D5" w:rsidRPr="00F75201" w14:paraId="6EACAB0D" w14:textId="77777777" w:rsidTr="003140AB">
        <w:trPr>
          <w:trHeight w:val="288"/>
        </w:trPr>
        <w:tc>
          <w:tcPr>
            <w:tcW w:w="899" w:type="dxa"/>
            <w:shd w:val="clear" w:color="auto" w:fill="auto"/>
          </w:tcPr>
          <w:p w14:paraId="393DE3F2" w14:textId="77777777" w:rsidR="00E871D5" w:rsidRPr="00F75201" w:rsidRDefault="00E871D5" w:rsidP="0046499B">
            <w:pPr>
              <w:tabs>
                <w:tab w:val="left" w:pos="172"/>
              </w:tabs>
            </w:pPr>
            <w:r w:rsidRPr="00F75201">
              <w:tab/>
              <w:t>10.4</w:t>
            </w:r>
          </w:p>
        </w:tc>
        <w:tc>
          <w:tcPr>
            <w:tcW w:w="1621" w:type="dxa"/>
            <w:shd w:val="clear" w:color="auto" w:fill="auto"/>
          </w:tcPr>
          <w:p w14:paraId="165E91C2" w14:textId="77777777" w:rsidR="00E871D5" w:rsidRPr="00F75201" w:rsidRDefault="00E871D5" w:rsidP="0046499B"/>
        </w:tc>
        <w:tc>
          <w:tcPr>
            <w:tcW w:w="1709" w:type="dxa"/>
            <w:gridSpan w:val="2"/>
            <w:shd w:val="clear" w:color="auto" w:fill="auto"/>
          </w:tcPr>
          <w:p w14:paraId="450A86F5" w14:textId="77777777" w:rsidR="00E871D5" w:rsidRPr="00F75201" w:rsidRDefault="00E871D5" w:rsidP="0046499B">
            <w:r w:rsidRPr="00F75201">
              <w:t>Maintenance Records</w:t>
            </w:r>
          </w:p>
        </w:tc>
        <w:tc>
          <w:tcPr>
            <w:tcW w:w="3848" w:type="dxa"/>
            <w:shd w:val="clear" w:color="auto" w:fill="auto"/>
            <w:vAlign w:val="center"/>
          </w:tcPr>
          <w:p w14:paraId="3FE849C8" w14:textId="77777777" w:rsidR="00E871D5" w:rsidRPr="00F75201" w:rsidRDefault="00E871D5" w:rsidP="0046499B">
            <w:r w:rsidRPr="00F75201">
              <w:t>Policies and procedures to document repairs and changes to the parts of a facility dealing with physical security related to protecting ePHI.</w:t>
            </w:r>
          </w:p>
        </w:tc>
        <w:tc>
          <w:tcPr>
            <w:tcW w:w="1080" w:type="dxa"/>
            <w:shd w:val="clear" w:color="auto" w:fill="auto"/>
            <w:vAlign w:val="center"/>
          </w:tcPr>
          <w:p w14:paraId="4D636342" w14:textId="77777777" w:rsidR="00E871D5" w:rsidRPr="00F75201" w:rsidRDefault="00E871D5" w:rsidP="0046499B">
            <w:pPr>
              <w:jc w:val="center"/>
            </w:pPr>
          </w:p>
        </w:tc>
        <w:tc>
          <w:tcPr>
            <w:tcW w:w="900" w:type="dxa"/>
            <w:shd w:val="clear" w:color="auto" w:fill="auto"/>
            <w:vAlign w:val="center"/>
          </w:tcPr>
          <w:p w14:paraId="78E3C080" w14:textId="77777777" w:rsidR="00E871D5" w:rsidRPr="00F75201" w:rsidRDefault="00E871D5" w:rsidP="0046499B">
            <w:pPr>
              <w:jc w:val="center"/>
            </w:pPr>
            <w:r w:rsidRPr="00F75201">
              <w:t>(A)</w:t>
            </w:r>
          </w:p>
        </w:tc>
      </w:tr>
      <w:tr w:rsidR="00E871D5" w:rsidRPr="00F75201" w14:paraId="6B61C9BD" w14:textId="77777777" w:rsidTr="003140AB">
        <w:trPr>
          <w:trHeight w:val="288"/>
        </w:trPr>
        <w:tc>
          <w:tcPr>
            <w:tcW w:w="899" w:type="dxa"/>
            <w:shd w:val="clear" w:color="auto" w:fill="auto"/>
          </w:tcPr>
          <w:p w14:paraId="712B15AB" w14:textId="77777777" w:rsidR="00E871D5" w:rsidRPr="00F75201" w:rsidRDefault="00E871D5" w:rsidP="0046499B">
            <w:r w:rsidRPr="00F75201">
              <w:t>11.0</w:t>
            </w:r>
          </w:p>
        </w:tc>
        <w:tc>
          <w:tcPr>
            <w:tcW w:w="1621" w:type="dxa"/>
            <w:shd w:val="clear" w:color="auto" w:fill="auto"/>
          </w:tcPr>
          <w:p w14:paraId="1CEB3C61" w14:textId="77777777" w:rsidR="00E871D5" w:rsidRPr="00F75201" w:rsidRDefault="00E871D5" w:rsidP="0046499B">
            <w:r w:rsidRPr="00F75201">
              <w:t>Workstation Use</w:t>
            </w:r>
          </w:p>
        </w:tc>
        <w:tc>
          <w:tcPr>
            <w:tcW w:w="1709" w:type="dxa"/>
            <w:gridSpan w:val="2"/>
            <w:shd w:val="clear" w:color="auto" w:fill="auto"/>
          </w:tcPr>
          <w:p w14:paraId="07782770" w14:textId="77777777" w:rsidR="00E871D5" w:rsidRPr="00F75201" w:rsidRDefault="00E871D5" w:rsidP="0046499B">
            <w:r w:rsidRPr="00F75201">
              <w:t>164.310(b)</w:t>
            </w:r>
          </w:p>
        </w:tc>
        <w:tc>
          <w:tcPr>
            <w:tcW w:w="3848" w:type="dxa"/>
            <w:shd w:val="clear" w:color="auto" w:fill="auto"/>
            <w:vAlign w:val="center"/>
          </w:tcPr>
          <w:p w14:paraId="278DB121" w14:textId="77777777" w:rsidR="00E871D5" w:rsidRPr="00F75201" w:rsidRDefault="00E871D5" w:rsidP="0046499B">
            <w:r w:rsidRPr="00F75201">
              <w:t>Policies and procedures that specify workstation functions, how the functions are to be performed and the physical surroundings around the workstations to protect ePHI</w:t>
            </w:r>
          </w:p>
        </w:tc>
        <w:tc>
          <w:tcPr>
            <w:tcW w:w="1080" w:type="dxa"/>
            <w:shd w:val="clear" w:color="auto" w:fill="auto"/>
            <w:vAlign w:val="center"/>
          </w:tcPr>
          <w:p w14:paraId="01D116BC" w14:textId="77777777" w:rsidR="00E871D5" w:rsidRPr="00F75201" w:rsidRDefault="00E871D5" w:rsidP="0046499B">
            <w:pPr>
              <w:jc w:val="center"/>
            </w:pPr>
            <w:r w:rsidRPr="00F75201">
              <w:t>(R)</w:t>
            </w:r>
          </w:p>
        </w:tc>
        <w:tc>
          <w:tcPr>
            <w:tcW w:w="900" w:type="dxa"/>
            <w:shd w:val="clear" w:color="auto" w:fill="auto"/>
            <w:vAlign w:val="center"/>
          </w:tcPr>
          <w:p w14:paraId="4D61D24F" w14:textId="77777777" w:rsidR="00E871D5" w:rsidRPr="00F75201" w:rsidRDefault="00E871D5" w:rsidP="0046499B">
            <w:pPr>
              <w:jc w:val="center"/>
            </w:pPr>
          </w:p>
        </w:tc>
      </w:tr>
      <w:tr w:rsidR="00E871D5" w:rsidRPr="00F75201" w14:paraId="770BEE78" w14:textId="77777777" w:rsidTr="003140AB">
        <w:trPr>
          <w:trHeight w:val="288"/>
        </w:trPr>
        <w:tc>
          <w:tcPr>
            <w:tcW w:w="899" w:type="dxa"/>
            <w:shd w:val="clear" w:color="auto" w:fill="auto"/>
          </w:tcPr>
          <w:p w14:paraId="21854C53" w14:textId="77777777" w:rsidR="00E871D5" w:rsidRPr="00F75201" w:rsidRDefault="00E871D5" w:rsidP="0046499B">
            <w:r w:rsidRPr="00F75201">
              <w:t>12.0</w:t>
            </w:r>
          </w:p>
        </w:tc>
        <w:tc>
          <w:tcPr>
            <w:tcW w:w="1621" w:type="dxa"/>
            <w:shd w:val="clear" w:color="auto" w:fill="auto"/>
          </w:tcPr>
          <w:p w14:paraId="11CDDEF4" w14:textId="77777777" w:rsidR="00E871D5" w:rsidRPr="00F75201" w:rsidRDefault="00E871D5" w:rsidP="0046499B">
            <w:r w:rsidRPr="00F75201">
              <w:t>Workstation Security</w:t>
            </w:r>
          </w:p>
        </w:tc>
        <w:tc>
          <w:tcPr>
            <w:tcW w:w="1709" w:type="dxa"/>
            <w:gridSpan w:val="2"/>
            <w:shd w:val="clear" w:color="auto" w:fill="auto"/>
          </w:tcPr>
          <w:p w14:paraId="21EEDF1B" w14:textId="77777777" w:rsidR="00E871D5" w:rsidRPr="00F75201" w:rsidRDefault="00E871D5" w:rsidP="0046499B">
            <w:r w:rsidRPr="00F75201">
              <w:t>164.310(c)</w:t>
            </w:r>
          </w:p>
        </w:tc>
        <w:tc>
          <w:tcPr>
            <w:tcW w:w="3848" w:type="dxa"/>
            <w:shd w:val="clear" w:color="auto" w:fill="auto"/>
            <w:vAlign w:val="center"/>
          </w:tcPr>
          <w:p w14:paraId="63F1C594" w14:textId="77777777" w:rsidR="00E871D5" w:rsidRPr="00F75201" w:rsidRDefault="00E871D5" w:rsidP="0046499B">
            <w:r w:rsidRPr="00F75201">
              <w:t>Policies and procedures to restrict access to all workstations to authorized user(s)</w:t>
            </w:r>
          </w:p>
        </w:tc>
        <w:tc>
          <w:tcPr>
            <w:tcW w:w="1080" w:type="dxa"/>
            <w:shd w:val="clear" w:color="auto" w:fill="auto"/>
            <w:vAlign w:val="center"/>
          </w:tcPr>
          <w:p w14:paraId="4D35B680" w14:textId="77777777" w:rsidR="00E871D5" w:rsidRPr="00F75201" w:rsidRDefault="00E871D5" w:rsidP="0046499B">
            <w:pPr>
              <w:jc w:val="center"/>
            </w:pPr>
            <w:r w:rsidRPr="00F75201">
              <w:t>(R)</w:t>
            </w:r>
          </w:p>
        </w:tc>
        <w:tc>
          <w:tcPr>
            <w:tcW w:w="900" w:type="dxa"/>
            <w:shd w:val="clear" w:color="auto" w:fill="auto"/>
            <w:vAlign w:val="center"/>
          </w:tcPr>
          <w:p w14:paraId="20A73062" w14:textId="77777777" w:rsidR="00E871D5" w:rsidRPr="00F75201" w:rsidRDefault="00E871D5" w:rsidP="0046499B">
            <w:pPr>
              <w:jc w:val="center"/>
            </w:pPr>
          </w:p>
        </w:tc>
      </w:tr>
      <w:tr w:rsidR="00E871D5" w:rsidRPr="00F75201" w14:paraId="149D83F0" w14:textId="77777777" w:rsidTr="003140AB">
        <w:trPr>
          <w:trHeight w:val="288"/>
        </w:trPr>
        <w:tc>
          <w:tcPr>
            <w:tcW w:w="899" w:type="dxa"/>
            <w:shd w:val="clear" w:color="auto" w:fill="auto"/>
          </w:tcPr>
          <w:p w14:paraId="1FC8582C" w14:textId="77777777" w:rsidR="00E871D5" w:rsidRPr="00F75201" w:rsidRDefault="00E871D5" w:rsidP="0046499B">
            <w:r w:rsidRPr="00F75201">
              <w:t>13.0</w:t>
            </w:r>
          </w:p>
        </w:tc>
        <w:tc>
          <w:tcPr>
            <w:tcW w:w="1621" w:type="dxa"/>
            <w:shd w:val="clear" w:color="auto" w:fill="auto"/>
          </w:tcPr>
          <w:p w14:paraId="63EB5D15" w14:textId="77777777" w:rsidR="00E871D5" w:rsidRPr="00F75201" w:rsidRDefault="00E871D5" w:rsidP="0046499B">
            <w:r w:rsidRPr="00F75201">
              <w:t>Device and Media Controls</w:t>
            </w:r>
          </w:p>
        </w:tc>
        <w:tc>
          <w:tcPr>
            <w:tcW w:w="1709" w:type="dxa"/>
            <w:gridSpan w:val="2"/>
            <w:shd w:val="clear" w:color="auto" w:fill="auto"/>
          </w:tcPr>
          <w:p w14:paraId="575EEB4F" w14:textId="77777777" w:rsidR="00E871D5" w:rsidRPr="00F75201" w:rsidRDefault="00E871D5" w:rsidP="0046499B">
            <w:r w:rsidRPr="00F75201">
              <w:t>164.310(d)(1)</w:t>
            </w:r>
          </w:p>
        </w:tc>
        <w:tc>
          <w:tcPr>
            <w:tcW w:w="3848" w:type="dxa"/>
            <w:shd w:val="clear" w:color="auto" w:fill="auto"/>
            <w:vAlign w:val="center"/>
          </w:tcPr>
          <w:p w14:paraId="6F761920" w14:textId="77777777" w:rsidR="00E871D5" w:rsidRPr="00F75201" w:rsidRDefault="00E871D5" w:rsidP="0046499B">
            <w:pPr>
              <w:jc w:val="center"/>
            </w:pPr>
          </w:p>
        </w:tc>
        <w:tc>
          <w:tcPr>
            <w:tcW w:w="1080" w:type="dxa"/>
            <w:shd w:val="clear" w:color="auto" w:fill="auto"/>
            <w:vAlign w:val="center"/>
          </w:tcPr>
          <w:p w14:paraId="20AEE241" w14:textId="77777777" w:rsidR="00E871D5" w:rsidRPr="00F75201" w:rsidRDefault="00E871D5" w:rsidP="0046499B">
            <w:pPr>
              <w:jc w:val="center"/>
            </w:pPr>
          </w:p>
        </w:tc>
        <w:tc>
          <w:tcPr>
            <w:tcW w:w="900" w:type="dxa"/>
            <w:shd w:val="clear" w:color="auto" w:fill="auto"/>
            <w:vAlign w:val="center"/>
          </w:tcPr>
          <w:p w14:paraId="702A9461" w14:textId="77777777" w:rsidR="00E871D5" w:rsidRPr="00F75201" w:rsidRDefault="00E871D5" w:rsidP="0046499B">
            <w:pPr>
              <w:jc w:val="center"/>
            </w:pPr>
          </w:p>
        </w:tc>
      </w:tr>
      <w:tr w:rsidR="00E871D5" w:rsidRPr="00F75201" w14:paraId="20423796" w14:textId="77777777" w:rsidTr="003140AB">
        <w:trPr>
          <w:trHeight w:val="288"/>
        </w:trPr>
        <w:tc>
          <w:tcPr>
            <w:tcW w:w="899" w:type="dxa"/>
            <w:shd w:val="clear" w:color="auto" w:fill="auto"/>
          </w:tcPr>
          <w:p w14:paraId="79DB4329" w14:textId="77777777" w:rsidR="00E871D5" w:rsidRPr="00F75201" w:rsidRDefault="00E871D5" w:rsidP="0046499B">
            <w:pPr>
              <w:tabs>
                <w:tab w:val="left" w:pos="160"/>
              </w:tabs>
            </w:pPr>
            <w:r w:rsidRPr="00F75201">
              <w:tab/>
              <w:t>13.1</w:t>
            </w:r>
          </w:p>
        </w:tc>
        <w:tc>
          <w:tcPr>
            <w:tcW w:w="1621" w:type="dxa"/>
            <w:shd w:val="clear" w:color="auto" w:fill="auto"/>
          </w:tcPr>
          <w:p w14:paraId="6BAC65D7" w14:textId="77777777" w:rsidR="00E871D5" w:rsidRPr="00F75201" w:rsidRDefault="00E871D5" w:rsidP="0046499B"/>
        </w:tc>
        <w:tc>
          <w:tcPr>
            <w:tcW w:w="1709" w:type="dxa"/>
            <w:gridSpan w:val="2"/>
            <w:shd w:val="clear" w:color="auto" w:fill="auto"/>
          </w:tcPr>
          <w:p w14:paraId="4FCBE350" w14:textId="77777777" w:rsidR="00E871D5" w:rsidRPr="00F75201" w:rsidRDefault="00E871D5" w:rsidP="0046499B">
            <w:r w:rsidRPr="00F75201">
              <w:t>Disposal</w:t>
            </w:r>
          </w:p>
        </w:tc>
        <w:tc>
          <w:tcPr>
            <w:tcW w:w="3848" w:type="dxa"/>
            <w:shd w:val="clear" w:color="auto" w:fill="auto"/>
            <w:vAlign w:val="center"/>
          </w:tcPr>
          <w:p w14:paraId="5BDC57CA" w14:textId="77777777" w:rsidR="00E871D5" w:rsidRPr="00F75201" w:rsidRDefault="00E871D5" w:rsidP="0046499B">
            <w:pPr>
              <w:jc w:val="center"/>
            </w:pPr>
            <w:r w:rsidRPr="00F75201">
              <w:t>Policies and procedures for permanent removal of ePHI data that is stored or resides on electronic media or hardware.</w:t>
            </w:r>
          </w:p>
        </w:tc>
        <w:tc>
          <w:tcPr>
            <w:tcW w:w="1080" w:type="dxa"/>
            <w:shd w:val="clear" w:color="auto" w:fill="auto"/>
            <w:vAlign w:val="center"/>
          </w:tcPr>
          <w:p w14:paraId="2F20D785" w14:textId="77777777" w:rsidR="00E871D5" w:rsidRPr="00F75201" w:rsidRDefault="00E871D5" w:rsidP="0046499B">
            <w:pPr>
              <w:jc w:val="center"/>
            </w:pPr>
            <w:r w:rsidRPr="00F75201">
              <w:t>(R)</w:t>
            </w:r>
          </w:p>
        </w:tc>
        <w:tc>
          <w:tcPr>
            <w:tcW w:w="900" w:type="dxa"/>
            <w:shd w:val="clear" w:color="auto" w:fill="auto"/>
            <w:vAlign w:val="center"/>
          </w:tcPr>
          <w:p w14:paraId="19F8DBD1" w14:textId="77777777" w:rsidR="00E871D5" w:rsidRPr="00F75201" w:rsidRDefault="00E871D5" w:rsidP="0046499B">
            <w:pPr>
              <w:jc w:val="center"/>
            </w:pPr>
          </w:p>
        </w:tc>
      </w:tr>
      <w:tr w:rsidR="00E871D5" w:rsidRPr="00F75201" w14:paraId="5DC14E7E" w14:textId="77777777" w:rsidTr="003140AB">
        <w:trPr>
          <w:trHeight w:val="288"/>
        </w:trPr>
        <w:tc>
          <w:tcPr>
            <w:tcW w:w="899" w:type="dxa"/>
            <w:shd w:val="clear" w:color="auto" w:fill="auto"/>
          </w:tcPr>
          <w:p w14:paraId="275B4811" w14:textId="77777777" w:rsidR="00E871D5" w:rsidRPr="00F75201" w:rsidRDefault="00E871D5" w:rsidP="0046499B">
            <w:pPr>
              <w:tabs>
                <w:tab w:val="left" w:pos="172"/>
              </w:tabs>
            </w:pPr>
            <w:r w:rsidRPr="00F75201">
              <w:tab/>
              <w:t>13.2</w:t>
            </w:r>
          </w:p>
        </w:tc>
        <w:tc>
          <w:tcPr>
            <w:tcW w:w="1621" w:type="dxa"/>
            <w:shd w:val="clear" w:color="auto" w:fill="auto"/>
          </w:tcPr>
          <w:p w14:paraId="73E86E18" w14:textId="77777777" w:rsidR="00E871D5" w:rsidRPr="00F75201" w:rsidRDefault="00E871D5" w:rsidP="0046499B"/>
        </w:tc>
        <w:tc>
          <w:tcPr>
            <w:tcW w:w="1709" w:type="dxa"/>
            <w:gridSpan w:val="2"/>
            <w:shd w:val="clear" w:color="auto" w:fill="auto"/>
          </w:tcPr>
          <w:p w14:paraId="36D47838" w14:textId="77777777" w:rsidR="00E871D5" w:rsidRPr="00F75201" w:rsidRDefault="00E871D5" w:rsidP="0046499B">
            <w:r w:rsidRPr="00F75201">
              <w:t>Media Re-use</w:t>
            </w:r>
          </w:p>
        </w:tc>
        <w:tc>
          <w:tcPr>
            <w:tcW w:w="3848" w:type="dxa"/>
            <w:shd w:val="clear" w:color="auto" w:fill="auto"/>
            <w:vAlign w:val="center"/>
          </w:tcPr>
          <w:p w14:paraId="1014CC98" w14:textId="77777777" w:rsidR="00E871D5" w:rsidRPr="00F75201" w:rsidRDefault="00E871D5" w:rsidP="0046499B">
            <w:pPr>
              <w:jc w:val="center"/>
            </w:pPr>
            <w:r w:rsidRPr="00F75201">
              <w:t>Policies and procedures for permanent removal of ePHI data that is stored or resides on electronic media or hardware before the hardware or media is reused or reissued.</w:t>
            </w:r>
          </w:p>
        </w:tc>
        <w:tc>
          <w:tcPr>
            <w:tcW w:w="1080" w:type="dxa"/>
            <w:shd w:val="clear" w:color="auto" w:fill="auto"/>
            <w:vAlign w:val="center"/>
          </w:tcPr>
          <w:p w14:paraId="08F9AB4E" w14:textId="77777777" w:rsidR="00E871D5" w:rsidRPr="00F75201" w:rsidRDefault="00E871D5" w:rsidP="0046499B">
            <w:pPr>
              <w:jc w:val="center"/>
            </w:pPr>
            <w:r w:rsidRPr="00F75201">
              <w:t>(R)</w:t>
            </w:r>
          </w:p>
        </w:tc>
        <w:tc>
          <w:tcPr>
            <w:tcW w:w="900" w:type="dxa"/>
            <w:shd w:val="clear" w:color="auto" w:fill="auto"/>
            <w:vAlign w:val="center"/>
          </w:tcPr>
          <w:p w14:paraId="6D2D78C5" w14:textId="77777777" w:rsidR="00E871D5" w:rsidRPr="00F75201" w:rsidRDefault="00E871D5" w:rsidP="0046499B">
            <w:pPr>
              <w:jc w:val="center"/>
            </w:pPr>
          </w:p>
        </w:tc>
      </w:tr>
      <w:tr w:rsidR="00E871D5" w:rsidRPr="00F75201" w14:paraId="2B3DCB0A" w14:textId="77777777" w:rsidTr="003140AB">
        <w:trPr>
          <w:trHeight w:val="288"/>
        </w:trPr>
        <w:tc>
          <w:tcPr>
            <w:tcW w:w="899" w:type="dxa"/>
            <w:shd w:val="clear" w:color="auto" w:fill="auto"/>
          </w:tcPr>
          <w:p w14:paraId="5BED0F10" w14:textId="77777777" w:rsidR="00E871D5" w:rsidRPr="00F75201" w:rsidRDefault="00E871D5" w:rsidP="0046499B">
            <w:pPr>
              <w:tabs>
                <w:tab w:val="left" w:pos="172"/>
              </w:tabs>
            </w:pPr>
            <w:r w:rsidRPr="00F75201">
              <w:tab/>
              <w:t>13.3</w:t>
            </w:r>
          </w:p>
        </w:tc>
        <w:tc>
          <w:tcPr>
            <w:tcW w:w="1621" w:type="dxa"/>
            <w:shd w:val="clear" w:color="auto" w:fill="auto"/>
          </w:tcPr>
          <w:p w14:paraId="3067CA1B" w14:textId="77777777" w:rsidR="00E871D5" w:rsidRPr="00F75201" w:rsidRDefault="00E871D5" w:rsidP="0046499B"/>
        </w:tc>
        <w:tc>
          <w:tcPr>
            <w:tcW w:w="1709" w:type="dxa"/>
            <w:gridSpan w:val="2"/>
            <w:shd w:val="clear" w:color="auto" w:fill="auto"/>
          </w:tcPr>
          <w:p w14:paraId="18C139DD" w14:textId="77777777" w:rsidR="00E871D5" w:rsidRPr="00F75201" w:rsidRDefault="00E871D5" w:rsidP="0046499B">
            <w:r w:rsidRPr="00F75201">
              <w:t>Accountability</w:t>
            </w:r>
          </w:p>
        </w:tc>
        <w:tc>
          <w:tcPr>
            <w:tcW w:w="3848" w:type="dxa"/>
            <w:shd w:val="clear" w:color="auto" w:fill="auto"/>
            <w:vAlign w:val="center"/>
          </w:tcPr>
          <w:p w14:paraId="47D594C6" w14:textId="77777777" w:rsidR="00E871D5" w:rsidRPr="00F75201" w:rsidRDefault="00E871D5" w:rsidP="0046499B">
            <w:pPr>
              <w:jc w:val="center"/>
            </w:pPr>
            <w:r w:rsidRPr="00F75201">
              <w:t>Policies and procedures for documenting the permanent removal of ePHI from hardware or electronic media</w:t>
            </w:r>
          </w:p>
        </w:tc>
        <w:tc>
          <w:tcPr>
            <w:tcW w:w="1080" w:type="dxa"/>
            <w:shd w:val="clear" w:color="auto" w:fill="auto"/>
            <w:vAlign w:val="center"/>
          </w:tcPr>
          <w:p w14:paraId="67B94053" w14:textId="77777777" w:rsidR="00E871D5" w:rsidRPr="00F75201" w:rsidRDefault="00E871D5" w:rsidP="0046499B">
            <w:pPr>
              <w:jc w:val="center"/>
            </w:pPr>
          </w:p>
        </w:tc>
        <w:tc>
          <w:tcPr>
            <w:tcW w:w="900" w:type="dxa"/>
            <w:shd w:val="clear" w:color="auto" w:fill="auto"/>
            <w:vAlign w:val="center"/>
          </w:tcPr>
          <w:p w14:paraId="48E5AC88" w14:textId="77777777" w:rsidR="00E871D5" w:rsidRPr="00F75201" w:rsidRDefault="00E871D5" w:rsidP="0046499B">
            <w:pPr>
              <w:jc w:val="center"/>
            </w:pPr>
            <w:r w:rsidRPr="00F75201">
              <w:t>(A)</w:t>
            </w:r>
          </w:p>
        </w:tc>
      </w:tr>
      <w:tr w:rsidR="00E871D5" w:rsidRPr="00F75201" w14:paraId="56C153F6" w14:textId="77777777" w:rsidTr="003140AB">
        <w:trPr>
          <w:trHeight w:val="288"/>
        </w:trPr>
        <w:tc>
          <w:tcPr>
            <w:tcW w:w="899" w:type="dxa"/>
            <w:shd w:val="clear" w:color="auto" w:fill="auto"/>
          </w:tcPr>
          <w:p w14:paraId="7CA2FE2B" w14:textId="77777777" w:rsidR="00E871D5" w:rsidRPr="00F75201" w:rsidRDefault="00E871D5" w:rsidP="0046499B">
            <w:pPr>
              <w:tabs>
                <w:tab w:val="left" w:pos="162"/>
              </w:tabs>
            </w:pPr>
            <w:r w:rsidRPr="00F75201">
              <w:lastRenderedPageBreak/>
              <w:tab/>
              <w:t>13.4</w:t>
            </w:r>
          </w:p>
        </w:tc>
        <w:tc>
          <w:tcPr>
            <w:tcW w:w="1621" w:type="dxa"/>
            <w:shd w:val="clear" w:color="auto" w:fill="auto"/>
          </w:tcPr>
          <w:p w14:paraId="13FDB906" w14:textId="77777777" w:rsidR="00E871D5" w:rsidRPr="00F75201" w:rsidRDefault="00E871D5" w:rsidP="0046499B"/>
        </w:tc>
        <w:tc>
          <w:tcPr>
            <w:tcW w:w="1709" w:type="dxa"/>
            <w:gridSpan w:val="2"/>
            <w:shd w:val="clear" w:color="auto" w:fill="auto"/>
          </w:tcPr>
          <w:p w14:paraId="07AFE955" w14:textId="77777777" w:rsidR="00E871D5" w:rsidRPr="00F75201" w:rsidRDefault="00E871D5" w:rsidP="0046499B">
            <w:r w:rsidRPr="00F75201">
              <w:t>Data Backup and Storage</w:t>
            </w:r>
          </w:p>
        </w:tc>
        <w:tc>
          <w:tcPr>
            <w:tcW w:w="3848" w:type="dxa"/>
            <w:shd w:val="clear" w:color="auto" w:fill="auto"/>
            <w:vAlign w:val="center"/>
          </w:tcPr>
          <w:p w14:paraId="029726AB" w14:textId="77777777" w:rsidR="00E871D5" w:rsidRPr="00F75201" w:rsidRDefault="00E871D5" w:rsidP="0046499B">
            <w:pPr>
              <w:jc w:val="center"/>
            </w:pPr>
            <w:r w:rsidRPr="00F75201">
              <w:t>Creating validated copies of ePHI when it is necessary to move ePHI data between electronic media or hardware. Copies must be exact, retrievable and properly protected.</w:t>
            </w:r>
          </w:p>
        </w:tc>
        <w:tc>
          <w:tcPr>
            <w:tcW w:w="1080" w:type="dxa"/>
            <w:shd w:val="clear" w:color="auto" w:fill="auto"/>
            <w:vAlign w:val="center"/>
          </w:tcPr>
          <w:p w14:paraId="7BB317DA" w14:textId="77777777" w:rsidR="00E871D5" w:rsidRPr="00F75201" w:rsidRDefault="00E871D5" w:rsidP="0046499B">
            <w:pPr>
              <w:jc w:val="center"/>
            </w:pPr>
          </w:p>
        </w:tc>
        <w:tc>
          <w:tcPr>
            <w:tcW w:w="900" w:type="dxa"/>
            <w:shd w:val="clear" w:color="auto" w:fill="auto"/>
            <w:vAlign w:val="center"/>
          </w:tcPr>
          <w:p w14:paraId="20A70D12" w14:textId="77777777" w:rsidR="00E871D5" w:rsidRPr="00F75201" w:rsidRDefault="00E871D5" w:rsidP="0046499B">
            <w:pPr>
              <w:jc w:val="center"/>
            </w:pPr>
            <w:r w:rsidRPr="00F75201">
              <w:t>(A)</w:t>
            </w:r>
          </w:p>
        </w:tc>
      </w:tr>
      <w:tr w:rsidR="00E871D5" w:rsidRPr="00F75201" w14:paraId="6E2EB24F" w14:textId="77777777" w:rsidTr="003140AB">
        <w:trPr>
          <w:trHeight w:val="288"/>
        </w:trPr>
        <w:tc>
          <w:tcPr>
            <w:tcW w:w="10057" w:type="dxa"/>
            <w:gridSpan w:val="7"/>
            <w:shd w:val="clear" w:color="auto" w:fill="000000" w:themeFill="text1"/>
          </w:tcPr>
          <w:p w14:paraId="4FD309E0" w14:textId="6AA4D120" w:rsidR="00E871D5" w:rsidRPr="005172FC" w:rsidRDefault="00E871D5" w:rsidP="005172FC">
            <w:pPr>
              <w:rPr>
                <w:b/>
                <w:bCs/>
              </w:rPr>
            </w:pPr>
            <w:r w:rsidRPr="005172FC">
              <w:rPr>
                <w:b/>
                <w:bCs/>
                <w:color w:val="FFFFFF" w:themeColor="background1"/>
              </w:rPr>
              <w:t>Technical Safeguards</w:t>
            </w:r>
          </w:p>
        </w:tc>
      </w:tr>
      <w:tr w:rsidR="00E871D5" w:rsidRPr="00F75201" w14:paraId="5B242D43" w14:textId="77777777" w:rsidTr="003140AB">
        <w:trPr>
          <w:trHeight w:val="288"/>
        </w:trPr>
        <w:tc>
          <w:tcPr>
            <w:tcW w:w="899" w:type="dxa"/>
            <w:shd w:val="clear" w:color="auto" w:fill="auto"/>
          </w:tcPr>
          <w:p w14:paraId="3F19CAE5" w14:textId="77777777" w:rsidR="00E871D5" w:rsidRPr="00F75201" w:rsidRDefault="00E871D5" w:rsidP="0046499B">
            <w:r w:rsidRPr="00F75201">
              <w:t>14.0</w:t>
            </w:r>
          </w:p>
        </w:tc>
        <w:tc>
          <w:tcPr>
            <w:tcW w:w="1621" w:type="dxa"/>
            <w:shd w:val="clear" w:color="auto" w:fill="auto"/>
          </w:tcPr>
          <w:p w14:paraId="5B899486" w14:textId="77777777" w:rsidR="00E871D5" w:rsidRPr="00F75201" w:rsidRDefault="00E871D5" w:rsidP="0046499B">
            <w:r w:rsidRPr="00F75201">
              <w:t>Access Control</w:t>
            </w:r>
          </w:p>
        </w:tc>
        <w:tc>
          <w:tcPr>
            <w:tcW w:w="1703" w:type="dxa"/>
            <w:shd w:val="clear" w:color="auto" w:fill="auto"/>
          </w:tcPr>
          <w:p w14:paraId="4813B0A5" w14:textId="77777777" w:rsidR="00E871D5" w:rsidRPr="00F75201" w:rsidRDefault="00E871D5" w:rsidP="0046499B">
            <w:r w:rsidRPr="00F75201">
              <w:t>164.312(a)(1)</w:t>
            </w:r>
          </w:p>
        </w:tc>
        <w:tc>
          <w:tcPr>
            <w:tcW w:w="3854" w:type="dxa"/>
            <w:gridSpan w:val="2"/>
            <w:shd w:val="clear" w:color="auto" w:fill="auto"/>
          </w:tcPr>
          <w:p w14:paraId="366C8D39" w14:textId="77777777" w:rsidR="00E871D5" w:rsidRPr="00F75201" w:rsidRDefault="00E871D5" w:rsidP="0046499B"/>
        </w:tc>
        <w:tc>
          <w:tcPr>
            <w:tcW w:w="1080" w:type="dxa"/>
            <w:shd w:val="clear" w:color="auto" w:fill="auto"/>
            <w:vAlign w:val="center"/>
          </w:tcPr>
          <w:p w14:paraId="7D729108" w14:textId="77777777" w:rsidR="00E871D5" w:rsidRPr="00F75201" w:rsidRDefault="00E871D5" w:rsidP="0046499B">
            <w:pPr>
              <w:jc w:val="center"/>
            </w:pPr>
          </w:p>
        </w:tc>
        <w:tc>
          <w:tcPr>
            <w:tcW w:w="900" w:type="dxa"/>
            <w:shd w:val="clear" w:color="auto" w:fill="auto"/>
            <w:vAlign w:val="center"/>
          </w:tcPr>
          <w:p w14:paraId="2F32CB21" w14:textId="77777777" w:rsidR="00E871D5" w:rsidRPr="00F75201" w:rsidRDefault="00E871D5" w:rsidP="0046499B">
            <w:pPr>
              <w:jc w:val="center"/>
            </w:pPr>
          </w:p>
        </w:tc>
      </w:tr>
      <w:tr w:rsidR="00E871D5" w:rsidRPr="00F75201" w14:paraId="1ED85A76" w14:textId="77777777" w:rsidTr="003140AB">
        <w:trPr>
          <w:trHeight w:val="288"/>
        </w:trPr>
        <w:tc>
          <w:tcPr>
            <w:tcW w:w="899" w:type="dxa"/>
            <w:shd w:val="clear" w:color="auto" w:fill="auto"/>
          </w:tcPr>
          <w:p w14:paraId="15E94A72" w14:textId="77777777" w:rsidR="00E871D5" w:rsidRPr="00F75201" w:rsidRDefault="00E871D5" w:rsidP="0046499B">
            <w:pPr>
              <w:tabs>
                <w:tab w:val="left" w:pos="162"/>
              </w:tabs>
            </w:pPr>
            <w:r w:rsidRPr="00F75201">
              <w:tab/>
              <w:t>14.1</w:t>
            </w:r>
          </w:p>
        </w:tc>
        <w:tc>
          <w:tcPr>
            <w:tcW w:w="1621" w:type="dxa"/>
            <w:shd w:val="clear" w:color="auto" w:fill="auto"/>
          </w:tcPr>
          <w:p w14:paraId="31D9A87E" w14:textId="77777777" w:rsidR="00E871D5" w:rsidRPr="00F75201" w:rsidRDefault="00E871D5" w:rsidP="0046499B"/>
        </w:tc>
        <w:tc>
          <w:tcPr>
            <w:tcW w:w="1703" w:type="dxa"/>
            <w:shd w:val="clear" w:color="auto" w:fill="auto"/>
          </w:tcPr>
          <w:p w14:paraId="0621C2A4" w14:textId="77777777" w:rsidR="00E871D5" w:rsidRPr="00F75201" w:rsidRDefault="00E871D5" w:rsidP="0046499B">
            <w:r w:rsidRPr="00F75201">
              <w:t>Unique User Identification</w:t>
            </w:r>
          </w:p>
        </w:tc>
        <w:tc>
          <w:tcPr>
            <w:tcW w:w="3854" w:type="dxa"/>
            <w:gridSpan w:val="2"/>
            <w:shd w:val="clear" w:color="auto" w:fill="auto"/>
          </w:tcPr>
          <w:p w14:paraId="5834D163" w14:textId="77777777" w:rsidR="00E871D5" w:rsidRPr="00F75201" w:rsidRDefault="00E871D5" w:rsidP="0046499B">
            <w:r w:rsidRPr="00F75201">
              <w:t xml:space="preserve">Each workforce member is assigned a user ID specific to each person </w:t>
            </w:r>
          </w:p>
        </w:tc>
        <w:tc>
          <w:tcPr>
            <w:tcW w:w="1080" w:type="dxa"/>
            <w:shd w:val="clear" w:color="auto" w:fill="auto"/>
            <w:vAlign w:val="center"/>
          </w:tcPr>
          <w:p w14:paraId="7D51AB90" w14:textId="77777777" w:rsidR="00E871D5" w:rsidRPr="00F75201" w:rsidRDefault="00E871D5" w:rsidP="0046499B">
            <w:pPr>
              <w:jc w:val="center"/>
            </w:pPr>
            <w:r w:rsidRPr="00F75201">
              <w:t>(R)</w:t>
            </w:r>
          </w:p>
        </w:tc>
        <w:tc>
          <w:tcPr>
            <w:tcW w:w="900" w:type="dxa"/>
            <w:shd w:val="clear" w:color="auto" w:fill="auto"/>
            <w:vAlign w:val="center"/>
          </w:tcPr>
          <w:p w14:paraId="412FA308" w14:textId="77777777" w:rsidR="00E871D5" w:rsidRPr="00F75201" w:rsidRDefault="00E871D5" w:rsidP="0046499B">
            <w:pPr>
              <w:jc w:val="center"/>
            </w:pPr>
          </w:p>
        </w:tc>
      </w:tr>
      <w:tr w:rsidR="00E871D5" w:rsidRPr="00F75201" w14:paraId="46D6CCD6" w14:textId="77777777" w:rsidTr="003140AB">
        <w:trPr>
          <w:trHeight w:val="288"/>
        </w:trPr>
        <w:tc>
          <w:tcPr>
            <w:tcW w:w="899" w:type="dxa"/>
            <w:shd w:val="clear" w:color="auto" w:fill="auto"/>
          </w:tcPr>
          <w:p w14:paraId="6D13348F" w14:textId="77777777" w:rsidR="00E871D5" w:rsidRPr="00F75201" w:rsidRDefault="00E871D5" w:rsidP="0046499B">
            <w:pPr>
              <w:tabs>
                <w:tab w:val="left" w:pos="172"/>
              </w:tabs>
            </w:pPr>
            <w:r w:rsidRPr="00F75201">
              <w:tab/>
              <w:t>14.2</w:t>
            </w:r>
          </w:p>
        </w:tc>
        <w:tc>
          <w:tcPr>
            <w:tcW w:w="1621" w:type="dxa"/>
            <w:shd w:val="clear" w:color="auto" w:fill="auto"/>
          </w:tcPr>
          <w:p w14:paraId="14D44E09" w14:textId="77777777" w:rsidR="00E871D5" w:rsidRPr="00F75201" w:rsidRDefault="00E871D5" w:rsidP="0046499B"/>
        </w:tc>
        <w:tc>
          <w:tcPr>
            <w:tcW w:w="1703" w:type="dxa"/>
            <w:shd w:val="clear" w:color="auto" w:fill="auto"/>
          </w:tcPr>
          <w:p w14:paraId="2FC25AF4" w14:textId="77777777" w:rsidR="00E871D5" w:rsidRPr="00F75201" w:rsidRDefault="00E871D5" w:rsidP="0046499B">
            <w:r w:rsidRPr="00F75201">
              <w:t>Emergency Access Procedure</w:t>
            </w:r>
          </w:p>
        </w:tc>
        <w:tc>
          <w:tcPr>
            <w:tcW w:w="3854" w:type="dxa"/>
            <w:gridSpan w:val="2"/>
            <w:shd w:val="clear" w:color="auto" w:fill="auto"/>
          </w:tcPr>
          <w:p w14:paraId="4E281882" w14:textId="77777777" w:rsidR="00E871D5" w:rsidRPr="00F75201" w:rsidRDefault="00E871D5" w:rsidP="0046499B">
            <w:r w:rsidRPr="00F75201">
              <w:t>Procedures for timely access to ePHI when there is loss of data and/or systems during an emergency.</w:t>
            </w:r>
          </w:p>
        </w:tc>
        <w:tc>
          <w:tcPr>
            <w:tcW w:w="1080" w:type="dxa"/>
            <w:shd w:val="clear" w:color="auto" w:fill="auto"/>
            <w:vAlign w:val="center"/>
          </w:tcPr>
          <w:p w14:paraId="73411335" w14:textId="77777777" w:rsidR="00E871D5" w:rsidRPr="00F75201" w:rsidRDefault="00E871D5" w:rsidP="0046499B">
            <w:pPr>
              <w:jc w:val="center"/>
            </w:pPr>
            <w:r w:rsidRPr="00F75201">
              <w:t>(R)</w:t>
            </w:r>
          </w:p>
        </w:tc>
        <w:tc>
          <w:tcPr>
            <w:tcW w:w="900" w:type="dxa"/>
            <w:shd w:val="clear" w:color="auto" w:fill="auto"/>
            <w:vAlign w:val="center"/>
          </w:tcPr>
          <w:p w14:paraId="228ACC3F" w14:textId="77777777" w:rsidR="00E871D5" w:rsidRPr="00F75201" w:rsidRDefault="00E871D5" w:rsidP="0046499B">
            <w:pPr>
              <w:jc w:val="center"/>
            </w:pPr>
          </w:p>
        </w:tc>
      </w:tr>
      <w:tr w:rsidR="00E871D5" w:rsidRPr="00F75201" w14:paraId="0EC170FC" w14:textId="77777777" w:rsidTr="003140AB">
        <w:trPr>
          <w:trHeight w:val="288"/>
        </w:trPr>
        <w:tc>
          <w:tcPr>
            <w:tcW w:w="899" w:type="dxa"/>
            <w:shd w:val="clear" w:color="auto" w:fill="auto"/>
          </w:tcPr>
          <w:p w14:paraId="397CF812" w14:textId="77777777" w:rsidR="00E871D5" w:rsidRPr="00F75201" w:rsidRDefault="00E871D5" w:rsidP="0046499B">
            <w:pPr>
              <w:tabs>
                <w:tab w:val="left" w:pos="160"/>
              </w:tabs>
            </w:pPr>
            <w:r w:rsidRPr="00F75201">
              <w:tab/>
              <w:t>14.3</w:t>
            </w:r>
          </w:p>
        </w:tc>
        <w:tc>
          <w:tcPr>
            <w:tcW w:w="1621" w:type="dxa"/>
            <w:shd w:val="clear" w:color="auto" w:fill="auto"/>
          </w:tcPr>
          <w:p w14:paraId="0A45AB93" w14:textId="77777777" w:rsidR="00E871D5" w:rsidRPr="00F75201" w:rsidRDefault="00E871D5" w:rsidP="0046499B"/>
        </w:tc>
        <w:tc>
          <w:tcPr>
            <w:tcW w:w="1703" w:type="dxa"/>
            <w:shd w:val="clear" w:color="auto" w:fill="auto"/>
          </w:tcPr>
          <w:p w14:paraId="2DD3E27F" w14:textId="77777777" w:rsidR="00E871D5" w:rsidRPr="00F75201" w:rsidRDefault="00E871D5" w:rsidP="0046499B">
            <w:r w:rsidRPr="00F75201">
              <w:t>Automatic Logoff</w:t>
            </w:r>
          </w:p>
        </w:tc>
        <w:tc>
          <w:tcPr>
            <w:tcW w:w="3854" w:type="dxa"/>
            <w:gridSpan w:val="2"/>
            <w:shd w:val="clear" w:color="auto" w:fill="auto"/>
          </w:tcPr>
          <w:p w14:paraId="34A4EF8A" w14:textId="77777777" w:rsidR="00E871D5" w:rsidRPr="00F75201" w:rsidRDefault="00E871D5" w:rsidP="0046499B">
            <w:r w:rsidRPr="00F75201">
              <w:t>Specifying timed logoff’s that automatically lock workstations. Timeout periods are based on proximity to unauthorized physical access (high-traffic areas)</w:t>
            </w:r>
          </w:p>
        </w:tc>
        <w:tc>
          <w:tcPr>
            <w:tcW w:w="1080" w:type="dxa"/>
            <w:shd w:val="clear" w:color="auto" w:fill="auto"/>
            <w:vAlign w:val="center"/>
          </w:tcPr>
          <w:p w14:paraId="36864CF6" w14:textId="77777777" w:rsidR="00E871D5" w:rsidRPr="00F75201" w:rsidRDefault="00E871D5" w:rsidP="0046499B">
            <w:pPr>
              <w:jc w:val="center"/>
            </w:pPr>
          </w:p>
        </w:tc>
        <w:tc>
          <w:tcPr>
            <w:tcW w:w="900" w:type="dxa"/>
            <w:shd w:val="clear" w:color="auto" w:fill="auto"/>
            <w:vAlign w:val="center"/>
          </w:tcPr>
          <w:p w14:paraId="59434C50" w14:textId="77777777" w:rsidR="00E871D5" w:rsidRPr="00F75201" w:rsidRDefault="00E871D5" w:rsidP="0046499B">
            <w:pPr>
              <w:jc w:val="center"/>
            </w:pPr>
            <w:r w:rsidRPr="00F75201">
              <w:t>(A)</w:t>
            </w:r>
          </w:p>
        </w:tc>
      </w:tr>
      <w:tr w:rsidR="00E871D5" w:rsidRPr="00F75201" w14:paraId="1C6EF3E9" w14:textId="77777777" w:rsidTr="003140AB">
        <w:trPr>
          <w:trHeight w:val="288"/>
        </w:trPr>
        <w:tc>
          <w:tcPr>
            <w:tcW w:w="899" w:type="dxa"/>
            <w:shd w:val="clear" w:color="auto" w:fill="auto"/>
          </w:tcPr>
          <w:p w14:paraId="2E182A05" w14:textId="77777777" w:rsidR="00E871D5" w:rsidRPr="00F75201" w:rsidRDefault="00E871D5" w:rsidP="0046499B">
            <w:pPr>
              <w:tabs>
                <w:tab w:val="left" w:pos="172"/>
              </w:tabs>
            </w:pPr>
            <w:r w:rsidRPr="00F75201">
              <w:tab/>
              <w:t>14.4</w:t>
            </w:r>
          </w:p>
        </w:tc>
        <w:tc>
          <w:tcPr>
            <w:tcW w:w="1621" w:type="dxa"/>
            <w:shd w:val="clear" w:color="auto" w:fill="auto"/>
          </w:tcPr>
          <w:p w14:paraId="7010DDAD" w14:textId="77777777" w:rsidR="00E871D5" w:rsidRPr="00F75201" w:rsidRDefault="00E871D5" w:rsidP="0046499B"/>
        </w:tc>
        <w:tc>
          <w:tcPr>
            <w:tcW w:w="1703" w:type="dxa"/>
            <w:shd w:val="clear" w:color="auto" w:fill="auto"/>
          </w:tcPr>
          <w:p w14:paraId="52152A36" w14:textId="77777777" w:rsidR="00E871D5" w:rsidRPr="00F75201" w:rsidRDefault="00E871D5" w:rsidP="0046499B">
            <w:r w:rsidRPr="00F75201">
              <w:t>Encryption and Decryption</w:t>
            </w:r>
          </w:p>
        </w:tc>
        <w:tc>
          <w:tcPr>
            <w:tcW w:w="3854" w:type="dxa"/>
            <w:gridSpan w:val="2"/>
            <w:shd w:val="clear" w:color="auto" w:fill="auto"/>
          </w:tcPr>
          <w:p w14:paraId="110136E8" w14:textId="77777777" w:rsidR="00E871D5" w:rsidRPr="00F75201" w:rsidRDefault="00E871D5" w:rsidP="0046499B">
            <w:r w:rsidRPr="00F75201">
              <w:t>Based on a risk analysis, determine the need for encryption/decryption of ePHI data that resides or is stored on workstations and electronic media. This includes ePHI data at rest and in motion.</w:t>
            </w:r>
          </w:p>
        </w:tc>
        <w:tc>
          <w:tcPr>
            <w:tcW w:w="1080" w:type="dxa"/>
            <w:shd w:val="clear" w:color="auto" w:fill="auto"/>
            <w:vAlign w:val="center"/>
          </w:tcPr>
          <w:p w14:paraId="76A41B39" w14:textId="77777777" w:rsidR="00E871D5" w:rsidRPr="00F75201" w:rsidRDefault="00E871D5" w:rsidP="0046499B">
            <w:pPr>
              <w:jc w:val="center"/>
            </w:pPr>
          </w:p>
        </w:tc>
        <w:tc>
          <w:tcPr>
            <w:tcW w:w="900" w:type="dxa"/>
            <w:shd w:val="clear" w:color="auto" w:fill="auto"/>
            <w:vAlign w:val="center"/>
          </w:tcPr>
          <w:p w14:paraId="10B55BB6" w14:textId="77777777" w:rsidR="00E871D5" w:rsidRPr="00F75201" w:rsidRDefault="00E871D5" w:rsidP="0046499B">
            <w:pPr>
              <w:jc w:val="center"/>
            </w:pPr>
            <w:r w:rsidRPr="00F75201">
              <w:t>(A)</w:t>
            </w:r>
          </w:p>
        </w:tc>
      </w:tr>
      <w:tr w:rsidR="00E871D5" w:rsidRPr="00F75201" w14:paraId="4D023994" w14:textId="77777777" w:rsidTr="003140AB">
        <w:trPr>
          <w:trHeight w:val="288"/>
        </w:trPr>
        <w:tc>
          <w:tcPr>
            <w:tcW w:w="899" w:type="dxa"/>
            <w:shd w:val="clear" w:color="auto" w:fill="auto"/>
          </w:tcPr>
          <w:p w14:paraId="678FF5FA" w14:textId="77777777" w:rsidR="00E871D5" w:rsidRPr="00F75201" w:rsidRDefault="00E871D5" w:rsidP="0046499B">
            <w:r w:rsidRPr="00F75201">
              <w:t>15.0</w:t>
            </w:r>
          </w:p>
        </w:tc>
        <w:tc>
          <w:tcPr>
            <w:tcW w:w="1621" w:type="dxa"/>
            <w:shd w:val="clear" w:color="auto" w:fill="auto"/>
          </w:tcPr>
          <w:p w14:paraId="18DC6AD7" w14:textId="77777777" w:rsidR="00E871D5" w:rsidRPr="00F75201" w:rsidRDefault="00E871D5" w:rsidP="0046499B">
            <w:r w:rsidRPr="00F75201">
              <w:t>Audit Controls</w:t>
            </w:r>
          </w:p>
        </w:tc>
        <w:tc>
          <w:tcPr>
            <w:tcW w:w="1703" w:type="dxa"/>
            <w:shd w:val="clear" w:color="auto" w:fill="auto"/>
          </w:tcPr>
          <w:p w14:paraId="5AFB669D" w14:textId="77777777" w:rsidR="00E871D5" w:rsidRPr="00F75201" w:rsidRDefault="00E871D5" w:rsidP="0046499B">
            <w:r w:rsidRPr="00F75201">
              <w:t>164.312(b)</w:t>
            </w:r>
          </w:p>
        </w:tc>
        <w:tc>
          <w:tcPr>
            <w:tcW w:w="3854" w:type="dxa"/>
            <w:gridSpan w:val="2"/>
            <w:shd w:val="clear" w:color="auto" w:fill="auto"/>
          </w:tcPr>
          <w:p w14:paraId="799C6AD3" w14:textId="77777777" w:rsidR="00E871D5" w:rsidRPr="00F75201" w:rsidRDefault="00E871D5" w:rsidP="0046499B">
            <w:r w:rsidRPr="00F75201">
              <w:t>Develop mechanisms to capture and review activity in systems, programs and applications that contain ePHI. Audit controls all the monitoring of workforce activities and actions, mitigating security incidents, policy enforcement and/or network troubleshooting.</w:t>
            </w:r>
          </w:p>
        </w:tc>
        <w:tc>
          <w:tcPr>
            <w:tcW w:w="1080" w:type="dxa"/>
            <w:shd w:val="clear" w:color="auto" w:fill="auto"/>
            <w:vAlign w:val="center"/>
          </w:tcPr>
          <w:p w14:paraId="00BB2009" w14:textId="77777777" w:rsidR="00E871D5" w:rsidRPr="00F75201" w:rsidRDefault="00E871D5" w:rsidP="0046499B">
            <w:pPr>
              <w:jc w:val="center"/>
            </w:pPr>
            <w:r w:rsidRPr="00F75201">
              <w:t>(R)</w:t>
            </w:r>
          </w:p>
        </w:tc>
        <w:tc>
          <w:tcPr>
            <w:tcW w:w="900" w:type="dxa"/>
            <w:shd w:val="clear" w:color="auto" w:fill="auto"/>
            <w:vAlign w:val="center"/>
          </w:tcPr>
          <w:p w14:paraId="25C8A4A8" w14:textId="77777777" w:rsidR="00E871D5" w:rsidRPr="00F75201" w:rsidRDefault="00E871D5" w:rsidP="0046499B">
            <w:pPr>
              <w:jc w:val="center"/>
            </w:pPr>
          </w:p>
        </w:tc>
      </w:tr>
      <w:tr w:rsidR="00E871D5" w:rsidRPr="00F75201" w14:paraId="35B9FE49" w14:textId="77777777" w:rsidTr="003140AB">
        <w:trPr>
          <w:trHeight w:val="288"/>
        </w:trPr>
        <w:tc>
          <w:tcPr>
            <w:tcW w:w="899" w:type="dxa"/>
            <w:shd w:val="clear" w:color="auto" w:fill="auto"/>
          </w:tcPr>
          <w:p w14:paraId="6967D1F5" w14:textId="77777777" w:rsidR="00E871D5" w:rsidRPr="00F75201" w:rsidRDefault="00E871D5" w:rsidP="0046499B">
            <w:r w:rsidRPr="00F75201">
              <w:lastRenderedPageBreak/>
              <w:t>16.0</w:t>
            </w:r>
          </w:p>
        </w:tc>
        <w:tc>
          <w:tcPr>
            <w:tcW w:w="1621" w:type="dxa"/>
            <w:shd w:val="clear" w:color="auto" w:fill="auto"/>
          </w:tcPr>
          <w:p w14:paraId="4EEE931F" w14:textId="77777777" w:rsidR="00E871D5" w:rsidRPr="00F75201" w:rsidRDefault="00E871D5" w:rsidP="0046499B">
            <w:r w:rsidRPr="00F75201">
              <w:t>Integrity</w:t>
            </w:r>
          </w:p>
        </w:tc>
        <w:tc>
          <w:tcPr>
            <w:tcW w:w="1703" w:type="dxa"/>
            <w:shd w:val="clear" w:color="auto" w:fill="auto"/>
          </w:tcPr>
          <w:p w14:paraId="318EF46A" w14:textId="77777777" w:rsidR="00E871D5" w:rsidRPr="00F75201" w:rsidRDefault="00E871D5" w:rsidP="0046499B">
            <w:r w:rsidRPr="00F75201">
              <w:t>164.312(c)(1)</w:t>
            </w:r>
            <w:r w:rsidRPr="00F75201">
              <w:br/>
              <w:t>Mechanism to Authenticate Electronic Protected Health Information</w:t>
            </w:r>
          </w:p>
        </w:tc>
        <w:tc>
          <w:tcPr>
            <w:tcW w:w="3854" w:type="dxa"/>
            <w:gridSpan w:val="2"/>
            <w:shd w:val="clear" w:color="auto" w:fill="auto"/>
          </w:tcPr>
          <w:p w14:paraId="54434C6A" w14:textId="77777777" w:rsidR="00E871D5" w:rsidRPr="00F75201" w:rsidRDefault="00E871D5" w:rsidP="0046499B">
            <w:r w:rsidRPr="00F75201">
              <w:t>Policies and procedures to ensure ePHI data is accurate and dependable for access or retrieval by preventing improper alteration or destruction of ePHI data.</w:t>
            </w:r>
          </w:p>
        </w:tc>
        <w:tc>
          <w:tcPr>
            <w:tcW w:w="1080" w:type="dxa"/>
            <w:shd w:val="clear" w:color="auto" w:fill="auto"/>
            <w:vAlign w:val="center"/>
          </w:tcPr>
          <w:p w14:paraId="34D76A68" w14:textId="77777777" w:rsidR="00E871D5" w:rsidRPr="00F75201" w:rsidRDefault="00E871D5" w:rsidP="0046499B">
            <w:pPr>
              <w:jc w:val="center"/>
            </w:pPr>
          </w:p>
        </w:tc>
        <w:tc>
          <w:tcPr>
            <w:tcW w:w="900" w:type="dxa"/>
            <w:shd w:val="clear" w:color="auto" w:fill="auto"/>
            <w:vAlign w:val="center"/>
          </w:tcPr>
          <w:p w14:paraId="4719E0D6" w14:textId="77777777" w:rsidR="00E871D5" w:rsidRPr="00F75201" w:rsidRDefault="00E871D5" w:rsidP="0046499B">
            <w:pPr>
              <w:jc w:val="center"/>
            </w:pPr>
            <w:r w:rsidRPr="00F75201">
              <w:t>(A)</w:t>
            </w:r>
          </w:p>
        </w:tc>
      </w:tr>
      <w:tr w:rsidR="00E871D5" w:rsidRPr="00F75201" w14:paraId="58521F03" w14:textId="77777777" w:rsidTr="003140AB">
        <w:trPr>
          <w:trHeight w:val="288"/>
        </w:trPr>
        <w:tc>
          <w:tcPr>
            <w:tcW w:w="899" w:type="dxa"/>
            <w:shd w:val="clear" w:color="auto" w:fill="auto"/>
          </w:tcPr>
          <w:p w14:paraId="3B5D17DA" w14:textId="77777777" w:rsidR="00E871D5" w:rsidRPr="00F75201" w:rsidRDefault="00E871D5" w:rsidP="0046499B">
            <w:r w:rsidRPr="00F75201">
              <w:t>17.0</w:t>
            </w:r>
          </w:p>
        </w:tc>
        <w:tc>
          <w:tcPr>
            <w:tcW w:w="1621" w:type="dxa"/>
            <w:shd w:val="clear" w:color="auto" w:fill="auto"/>
          </w:tcPr>
          <w:p w14:paraId="7D68DE28" w14:textId="77777777" w:rsidR="00E871D5" w:rsidRPr="00F75201" w:rsidRDefault="00E871D5" w:rsidP="0046499B">
            <w:r w:rsidRPr="00F75201">
              <w:t>Person or Entity Authentication</w:t>
            </w:r>
          </w:p>
        </w:tc>
        <w:tc>
          <w:tcPr>
            <w:tcW w:w="1703" w:type="dxa"/>
            <w:shd w:val="clear" w:color="auto" w:fill="auto"/>
          </w:tcPr>
          <w:p w14:paraId="3B1FAE2D" w14:textId="77777777" w:rsidR="00E871D5" w:rsidRPr="00F75201" w:rsidRDefault="00E871D5" w:rsidP="0046499B">
            <w:r w:rsidRPr="00F75201">
              <w:t>164.312(d)</w:t>
            </w:r>
            <w:r w:rsidRPr="00F75201">
              <w:br/>
              <w:t>Verifying user is the correct user</w:t>
            </w:r>
          </w:p>
        </w:tc>
        <w:tc>
          <w:tcPr>
            <w:tcW w:w="3854" w:type="dxa"/>
            <w:gridSpan w:val="2"/>
            <w:shd w:val="clear" w:color="auto" w:fill="auto"/>
          </w:tcPr>
          <w:p w14:paraId="4969C1C0" w14:textId="77777777" w:rsidR="00E871D5" w:rsidRPr="00F75201" w:rsidRDefault="00E871D5" w:rsidP="0046499B">
            <w:r w:rsidRPr="00F75201">
              <w:t>Workforce members do not allow others to use their ID/passwords. Verify receiver of ePHI before it is sent. Determination of the need for multi-factor user authentication in addition of ID/passwords</w:t>
            </w:r>
          </w:p>
        </w:tc>
        <w:tc>
          <w:tcPr>
            <w:tcW w:w="1080" w:type="dxa"/>
            <w:shd w:val="clear" w:color="auto" w:fill="auto"/>
            <w:vAlign w:val="center"/>
          </w:tcPr>
          <w:p w14:paraId="793AAE93" w14:textId="77777777" w:rsidR="00E871D5" w:rsidRPr="00F75201" w:rsidRDefault="00E871D5" w:rsidP="0046499B">
            <w:pPr>
              <w:jc w:val="center"/>
            </w:pPr>
            <w:r w:rsidRPr="00F75201">
              <w:t>(R)</w:t>
            </w:r>
          </w:p>
        </w:tc>
        <w:tc>
          <w:tcPr>
            <w:tcW w:w="900" w:type="dxa"/>
            <w:shd w:val="clear" w:color="auto" w:fill="auto"/>
            <w:vAlign w:val="center"/>
          </w:tcPr>
          <w:p w14:paraId="5B4836B6" w14:textId="77777777" w:rsidR="00E871D5" w:rsidRPr="00F75201" w:rsidRDefault="00E871D5" w:rsidP="0046499B">
            <w:pPr>
              <w:jc w:val="center"/>
            </w:pPr>
          </w:p>
        </w:tc>
      </w:tr>
      <w:tr w:rsidR="00E871D5" w:rsidRPr="00F75201" w14:paraId="2E637467" w14:textId="77777777" w:rsidTr="003140AB">
        <w:trPr>
          <w:trHeight w:val="288"/>
        </w:trPr>
        <w:tc>
          <w:tcPr>
            <w:tcW w:w="899" w:type="dxa"/>
            <w:shd w:val="clear" w:color="auto" w:fill="auto"/>
          </w:tcPr>
          <w:p w14:paraId="617CA13C" w14:textId="77777777" w:rsidR="00E871D5" w:rsidRPr="00F75201" w:rsidRDefault="00E871D5" w:rsidP="0046499B">
            <w:r w:rsidRPr="00F75201">
              <w:t>18.0</w:t>
            </w:r>
          </w:p>
        </w:tc>
        <w:tc>
          <w:tcPr>
            <w:tcW w:w="1621" w:type="dxa"/>
            <w:shd w:val="clear" w:color="auto" w:fill="auto"/>
          </w:tcPr>
          <w:p w14:paraId="05427143" w14:textId="77777777" w:rsidR="00E871D5" w:rsidRPr="00F75201" w:rsidRDefault="00E871D5" w:rsidP="0046499B">
            <w:r w:rsidRPr="00F75201">
              <w:t>Transmission Security</w:t>
            </w:r>
          </w:p>
        </w:tc>
        <w:tc>
          <w:tcPr>
            <w:tcW w:w="1703" w:type="dxa"/>
            <w:shd w:val="clear" w:color="auto" w:fill="auto"/>
          </w:tcPr>
          <w:p w14:paraId="60FFD17C" w14:textId="77777777" w:rsidR="00E871D5" w:rsidRPr="00F75201" w:rsidRDefault="00E871D5" w:rsidP="0046499B">
            <w:r w:rsidRPr="00F75201">
              <w:t>164.312(e)(1)</w:t>
            </w:r>
          </w:p>
        </w:tc>
        <w:tc>
          <w:tcPr>
            <w:tcW w:w="3854" w:type="dxa"/>
            <w:gridSpan w:val="2"/>
            <w:shd w:val="clear" w:color="auto" w:fill="auto"/>
          </w:tcPr>
          <w:p w14:paraId="51145A16" w14:textId="77777777" w:rsidR="00E871D5" w:rsidRPr="00F75201" w:rsidRDefault="00E871D5" w:rsidP="0046499B"/>
        </w:tc>
        <w:tc>
          <w:tcPr>
            <w:tcW w:w="1080" w:type="dxa"/>
            <w:shd w:val="clear" w:color="auto" w:fill="auto"/>
            <w:vAlign w:val="center"/>
          </w:tcPr>
          <w:p w14:paraId="14D0E83E" w14:textId="77777777" w:rsidR="00E871D5" w:rsidRPr="00F75201" w:rsidRDefault="00E871D5" w:rsidP="0046499B">
            <w:pPr>
              <w:jc w:val="center"/>
            </w:pPr>
          </w:p>
        </w:tc>
        <w:tc>
          <w:tcPr>
            <w:tcW w:w="900" w:type="dxa"/>
            <w:shd w:val="clear" w:color="auto" w:fill="auto"/>
            <w:vAlign w:val="center"/>
          </w:tcPr>
          <w:p w14:paraId="2D6A5BBB" w14:textId="77777777" w:rsidR="00E871D5" w:rsidRPr="00F75201" w:rsidRDefault="00E871D5" w:rsidP="0046499B">
            <w:pPr>
              <w:jc w:val="center"/>
            </w:pPr>
          </w:p>
        </w:tc>
      </w:tr>
      <w:tr w:rsidR="00E871D5" w:rsidRPr="00F75201" w14:paraId="10338DB9" w14:textId="77777777" w:rsidTr="003140AB">
        <w:trPr>
          <w:trHeight w:val="288"/>
        </w:trPr>
        <w:tc>
          <w:tcPr>
            <w:tcW w:w="899" w:type="dxa"/>
            <w:shd w:val="clear" w:color="auto" w:fill="auto"/>
          </w:tcPr>
          <w:p w14:paraId="38756DB5" w14:textId="77777777" w:rsidR="00E871D5" w:rsidRPr="00F75201" w:rsidRDefault="00E871D5" w:rsidP="0046499B">
            <w:pPr>
              <w:tabs>
                <w:tab w:val="left" w:pos="160"/>
              </w:tabs>
            </w:pPr>
            <w:r w:rsidRPr="00F75201">
              <w:tab/>
              <w:t>18.1</w:t>
            </w:r>
          </w:p>
        </w:tc>
        <w:tc>
          <w:tcPr>
            <w:tcW w:w="1621" w:type="dxa"/>
            <w:shd w:val="clear" w:color="auto" w:fill="auto"/>
          </w:tcPr>
          <w:p w14:paraId="0BFE8DE0" w14:textId="77777777" w:rsidR="00E871D5" w:rsidRPr="00F75201" w:rsidRDefault="00E871D5" w:rsidP="0046499B"/>
        </w:tc>
        <w:tc>
          <w:tcPr>
            <w:tcW w:w="1703" w:type="dxa"/>
            <w:shd w:val="clear" w:color="auto" w:fill="auto"/>
          </w:tcPr>
          <w:p w14:paraId="3F958B0A" w14:textId="77777777" w:rsidR="00E871D5" w:rsidRPr="00F75201" w:rsidRDefault="00E871D5" w:rsidP="0046499B">
            <w:r w:rsidRPr="00F75201">
              <w:t>Integrity Controls</w:t>
            </w:r>
          </w:p>
        </w:tc>
        <w:tc>
          <w:tcPr>
            <w:tcW w:w="3854" w:type="dxa"/>
            <w:gridSpan w:val="2"/>
            <w:shd w:val="clear" w:color="auto" w:fill="auto"/>
          </w:tcPr>
          <w:p w14:paraId="6703CF1B" w14:textId="77777777" w:rsidR="00E871D5" w:rsidRPr="00F75201" w:rsidRDefault="00E871D5" w:rsidP="0046499B">
            <w:r w:rsidRPr="00F75201">
              <w:t>Security measures to protect the integrity of electronically transmitted ePHI</w:t>
            </w:r>
          </w:p>
        </w:tc>
        <w:tc>
          <w:tcPr>
            <w:tcW w:w="1080" w:type="dxa"/>
            <w:shd w:val="clear" w:color="auto" w:fill="auto"/>
            <w:vAlign w:val="center"/>
          </w:tcPr>
          <w:p w14:paraId="182D1BCC" w14:textId="77777777" w:rsidR="00E871D5" w:rsidRPr="00F75201" w:rsidRDefault="00E871D5" w:rsidP="0046499B">
            <w:pPr>
              <w:jc w:val="center"/>
            </w:pPr>
          </w:p>
        </w:tc>
        <w:tc>
          <w:tcPr>
            <w:tcW w:w="900" w:type="dxa"/>
            <w:shd w:val="clear" w:color="auto" w:fill="auto"/>
            <w:vAlign w:val="center"/>
          </w:tcPr>
          <w:p w14:paraId="1590248C" w14:textId="77777777" w:rsidR="00E871D5" w:rsidRPr="00F75201" w:rsidRDefault="00E871D5" w:rsidP="0046499B">
            <w:pPr>
              <w:jc w:val="center"/>
            </w:pPr>
            <w:r w:rsidRPr="00F75201">
              <w:t>(A)</w:t>
            </w:r>
          </w:p>
        </w:tc>
      </w:tr>
      <w:tr w:rsidR="00E871D5" w:rsidRPr="00F75201" w14:paraId="6A33CA60" w14:textId="77777777" w:rsidTr="003140AB">
        <w:trPr>
          <w:trHeight w:val="288"/>
        </w:trPr>
        <w:tc>
          <w:tcPr>
            <w:tcW w:w="899" w:type="dxa"/>
            <w:shd w:val="clear" w:color="auto" w:fill="auto"/>
          </w:tcPr>
          <w:p w14:paraId="24D0A8C2" w14:textId="77777777" w:rsidR="00E871D5" w:rsidRPr="00F75201" w:rsidRDefault="00E871D5" w:rsidP="0046499B">
            <w:pPr>
              <w:tabs>
                <w:tab w:val="left" w:pos="172"/>
              </w:tabs>
            </w:pPr>
            <w:r w:rsidRPr="00F75201">
              <w:tab/>
              <w:t>18.2</w:t>
            </w:r>
          </w:p>
        </w:tc>
        <w:tc>
          <w:tcPr>
            <w:tcW w:w="1621" w:type="dxa"/>
            <w:shd w:val="clear" w:color="auto" w:fill="auto"/>
          </w:tcPr>
          <w:p w14:paraId="73E6D6F1" w14:textId="77777777" w:rsidR="00E871D5" w:rsidRPr="00F75201" w:rsidRDefault="00E871D5" w:rsidP="0046499B"/>
        </w:tc>
        <w:tc>
          <w:tcPr>
            <w:tcW w:w="1703" w:type="dxa"/>
            <w:shd w:val="clear" w:color="auto" w:fill="auto"/>
          </w:tcPr>
          <w:p w14:paraId="79D0CBCA" w14:textId="77777777" w:rsidR="00E871D5" w:rsidRPr="00F75201" w:rsidRDefault="00E871D5" w:rsidP="0046499B">
            <w:r w:rsidRPr="00F75201">
              <w:t>Encryption</w:t>
            </w:r>
          </w:p>
        </w:tc>
        <w:tc>
          <w:tcPr>
            <w:tcW w:w="3854" w:type="dxa"/>
            <w:gridSpan w:val="2"/>
            <w:shd w:val="clear" w:color="auto" w:fill="auto"/>
          </w:tcPr>
          <w:p w14:paraId="5A27087B" w14:textId="77777777" w:rsidR="00E871D5" w:rsidRPr="00F75201" w:rsidRDefault="00E871D5" w:rsidP="0046499B">
            <w:r w:rsidRPr="00F75201">
              <w:t>Determine the need for encrypting the transmission of ePHI.</w:t>
            </w:r>
          </w:p>
        </w:tc>
        <w:tc>
          <w:tcPr>
            <w:tcW w:w="1080" w:type="dxa"/>
            <w:shd w:val="clear" w:color="auto" w:fill="auto"/>
            <w:vAlign w:val="center"/>
          </w:tcPr>
          <w:p w14:paraId="267D3984" w14:textId="77777777" w:rsidR="00E871D5" w:rsidRPr="00F75201" w:rsidRDefault="00E871D5" w:rsidP="0046499B">
            <w:pPr>
              <w:jc w:val="center"/>
            </w:pPr>
          </w:p>
        </w:tc>
        <w:tc>
          <w:tcPr>
            <w:tcW w:w="900" w:type="dxa"/>
            <w:shd w:val="clear" w:color="auto" w:fill="auto"/>
            <w:vAlign w:val="center"/>
          </w:tcPr>
          <w:p w14:paraId="2D1446D5" w14:textId="77777777" w:rsidR="00E871D5" w:rsidRPr="00F75201" w:rsidRDefault="00E871D5" w:rsidP="0046499B">
            <w:pPr>
              <w:jc w:val="center"/>
            </w:pPr>
            <w:r w:rsidRPr="00F75201">
              <w:t>(A)</w:t>
            </w:r>
          </w:p>
        </w:tc>
      </w:tr>
      <w:tr w:rsidR="005172FC" w:rsidRPr="00F75201" w14:paraId="21419CDE" w14:textId="77777777" w:rsidTr="003140AB">
        <w:trPr>
          <w:trHeight w:val="288"/>
        </w:trPr>
        <w:tc>
          <w:tcPr>
            <w:tcW w:w="10057" w:type="dxa"/>
            <w:gridSpan w:val="7"/>
            <w:shd w:val="clear" w:color="auto" w:fill="000000" w:themeFill="text1"/>
          </w:tcPr>
          <w:p w14:paraId="0111C1BA" w14:textId="22DCA56A" w:rsidR="005172FC" w:rsidRPr="005172FC" w:rsidRDefault="005172FC" w:rsidP="005172FC">
            <w:pPr>
              <w:rPr>
                <w:b/>
                <w:bCs/>
              </w:rPr>
            </w:pPr>
            <w:r w:rsidRPr="005172FC">
              <w:rPr>
                <w:b/>
                <w:bCs/>
                <w:color w:val="FFFFFF" w:themeColor="background1"/>
              </w:rPr>
              <w:t>Organizational Requirements</w:t>
            </w:r>
          </w:p>
        </w:tc>
      </w:tr>
      <w:tr w:rsidR="00E871D5" w:rsidRPr="00F75201" w14:paraId="66A8BB60" w14:textId="77777777" w:rsidTr="003140AB">
        <w:trPr>
          <w:trHeight w:val="288"/>
        </w:trPr>
        <w:tc>
          <w:tcPr>
            <w:tcW w:w="899" w:type="dxa"/>
            <w:shd w:val="clear" w:color="auto" w:fill="auto"/>
          </w:tcPr>
          <w:p w14:paraId="6D586F27" w14:textId="77777777" w:rsidR="00E871D5" w:rsidRPr="00F75201" w:rsidRDefault="00E871D5" w:rsidP="0046499B">
            <w:r w:rsidRPr="00F75201">
              <w:t>19.0</w:t>
            </w:r>
          </w:p>
        </w:tc>
        <w:tc>
          <w:tcPr>
            <w:tcW w:w="1621" w:type="dxa"/>
            <w:shd w:val="clear" w:color="auto" w:fill="auto"/>
          </w:tcPr>
          <w:p w14:paraId="74AD1C88" w14:textId="77777777" w:rsidR="00E871D5" w:rsidRPr="00F75201" w:rsidRDefault="00E871D5" w:rsidP="0046499B">
            <w:r w:rsidRPr="00F75201">
              <w:t>Business Associate Contracts or Other Arrangements</w:t>
            </w:r>
          </w:p>
        </w:tc>
        <w:tc>
          <w:tcPr>
            <w:tcW w:w="1703" w:type="dxa"/>
            <w:shd w:val="clear" w:color="auto" w:fill="auto"/>
          </w:tcPr>
          <w:p w14:paraId="302C86DE" w14:textId="77777777" w:rsidR="00E871D5" w:rsidRPr="00F75201" w:rsidRDefault="00E871D5" w:rsidP="0046499B">
            <w:r w:rsidRPr="00F75201">
              <w:t>164.314(a)(1)</w:t>
            </w:r>
          </w:p>
        </w:tc>
        <w:tc>
          <w:tcPr>
            <w:tcW w:w="3854" w:type="dxa"/>
            <w:gridSpan w:val="2"/>
            <w:shd w:val="clear" w:color="auto" w:fill="auto"/>
          </w:tcPr>
          <w:p w14:paraId="373EB70F" w14:textId="77777777" w:rsidR="00E871D5" w:rsidRPr="00F75201" w:rsidRDefault="00E871D5" w:rsidP="0046499B"/>
        </w:tc>
        <w:tc>
          <w:tcPr>
            <w:tcW w:w="1080" w:type="dxa"/>
            <w:shd w:val="clear" w:color="auto" w:fill="auto"/>
            <w:vAlign w:val="center"/>
          </w:tcPr>
          <w:p w14:paraId="7C018E11" w14:textId="77777777" w:rsidR="00E871D5" w:rsidRPr="00F75201" w:rsidRDefault="00E871D5" w:rsidP="0046499B">
            <w:pPr>
              <w:jc w:val="center"/>
            </w:pPr>
          </w:p>
        </w:tc>
        <w:tc>
          <w:tcPr>
            <w:tcW w:w="900" w:type="dxa"/>
            <w:shd w:val="clear" w:color="auto" w:fill="auto"/>
            <w:vAlign w:val="center"/>
          </w:tcPr>
          <w:p w14:paraId="62B41749" w14:textId="77777777" w:rsidR="00E871D5" w:rsidRPr="00F75201" w:rsidRDefault="00E871D5" w:rsidP="0046499B">
            <w:pPr>
              <w:jc w:val="center"/>
            </w:pPr>
          </w:p>
        </w:tc>
      </w:tr>
      <w:tr w:rsidR="00E871D5" w:rsidRPr="00F75201" w14:paraId="7D3C1FC0" w14:textId="77777777" w:rsidTr="003140AB">
        <w:trPr>
          <w:trHeight w:val="288"/>
        </w:trPr>
        <w:tc>
          <w:tcPr>
            <w:tcW w:w="899" w:type="dxa"/>
            <w:shd w:val="clear" w:color="auto" w:fill="auto"/>
          </w:tcPr>
          <w:p w14:paraId="7229347A" w14:textId="77777777" w:rsidR="00E871D5" w:rsidRPr="00F75201" w:rsidRDefault="00E871D5" w:rsidP="0046499B">
            <w:pPr>
              <w:tabs>
                <w:tab w:val="left" w:pos="172"/>
              </w:tabs>
            </w:pPr>
            <w:r w:rsidRPr="00F75201">
              <w:tab/>
              <w:t>19.1</w:t>
            </w:r>
          </w:p>
        </w:tc>
        <w:tc>
          <w:tcPr>
            <w:tcW w:w="1621" w:type="dxa"/>
            <w:shd w:val="clear" w:color="auto" w:fill="auto"/>
          </w:tcPr>
          <w:p w14:paraId="31CF2E06" w14:textId="77777777" w:rsidR="00E871D5" w:rsidRPr="00F75201" w:rsidRDefault="00E871D5" w:rsidP="0046499B"/>
        </w:tc>
        <w:tc>
          <w:tcPr>
            <w:tcW w:w="1703" w:type="dxa"/>
            <w:shd w:val="clear" w:color="auto" w:fill="auto"/>
          </w:tcPr>
          <w:p w14:paraId="74255FD6" w14:textId="77777777" w:rsidR="00E871D5" w:rsidRPr="00F75201" w:rsidRDefault="00E871D5" w:rsidP="0046499B">
            <w:r w:rsidRPr="00F75201">
              <w:t>Business Associate Contracts</w:t>
            </w:r>
          </w:p>
        </w:tc>
        <w:tc>
          <w:tcPr>
            <w:tcW w:w="3854" w:type="dxa"/>
            <w:gridSpan w:val="2"/>
            <w:shd w:val="clear" w:color="auto" w:fill="auto"/>
          </w:tcPr>
          <w:p w14:paraId="58DA95C4" w14:textId="17B52A54" w:rsidR="00E871D5" w:rsidRPr="00F75201" w:rsidRDefault="00E871D5" w:rsidP="0046499B">
            <w:r w:rsidRPr="00F75201">
              <w:t xml:space="preserve">BAAs will ensure that a BA or its subcontractor that creates, maintains or transmits ePHI will agree to protect ePHI </w:t>
            </w:r>
            <w:r w:rsidRPr="00F75201">
              <w:lastRenderedPageBreak/>
              <w:t xml:space="preserve">and report any security incidents to the </w:t>
            </w:r>
            <w:r>
              <w:t>B</w:t>
            </w:r>
            <w:r w:rsidRPr="00F75201">
              <w:t>A.</w:t>
            </w:r>
          </w:p>
        </w:tc>
        <w:tc>
          <w:tcPr>
            <w:tcW w:w="1080" w:type="dxa"/>
            <w:shd w:val="clear" w:color="auto" w:fill="auto"/>
            <w:vAlign w:val="center"/>
          </w:tcPr>
          <w:p w14:paraId="54B07850" w14:textId="77777777" w:rsidR="00E871D5" w:rsidRPr="00F75201" w:rsidRDefault="00E871D5" w:rsidP="0046499B">
            <w:pPr>
              <w:jc w:val="center"/>
            </w:pPr>
            <w:r w:rsidRPr="00F75201">
              <w:lastRenderedPageBreak/>
              <w:t>(R)</w:t>
            </w:r>
          </w:p>
        </w:tc>
        <w:tc>
          <w:tcPr>
            <w:tcW w:w="900" w:type="dxa"/>
            <w:shd w:val="clear" w:color="auto" w:fill="auto"/>
            <w:vAlign w:val="center"/>
          </w:tcPr>
          <w:p w14:paraId="1104756C" w14:textId="77777777" w:rsidR="00E871D5" w:rsidRPr="00F75201" w:rsidRDefault="00E871D5" w:rsidP="0046499B">
            <w:pPr>
              <w:jc w:val="center"/>
            </w:pPr>
          </w:p>
        </w:tc>
      </w:tr>
      <w:tr w:rsidR="00E871D5" w:rsidRPr="00F75201" w14:paraId="608CBCCD" w14:textId="77777777" w:rsidTr="003140AB">
        <w:trPr>
          <w:trHeight w:val="288"/>
        </w:trPr>
        <w:tc>
          <w:tcPr>
            <w:tcW w:w="899" w:type="dxa"/>
            <w:shd w:val="clear" w:color="auto" w:fill="auto"/>
          </w:tcPr>
          <w:p w14:paraId="069AFB65" w14:textId="77777777" w:rsidR="00E871D5" w:rsidRPr="00F75201" w:rsidRDefault="00E871D5" w:rsidP="0046499B">
            <w:pPr>
              <w:tabs>
                <w:tab w:val="left" w:pos="172"/>
              </w:tabs>
            </w:pPr>
            <w:r w:rsidRPr="00F75201">
              <w:t>19.2</w:t>
            </w:r>
          </w:p>
        </w:tc>
        <w:tc>
          <w:tcPr>
            <w:tcW w:w="1621" w:type="dxa"/>
            <w:shd w:val="clear" w:color="auto" w:fill="auto"/>
          </w:tcPr>
          <w:p w14:paraId="02AB01E0" w14:textId="77777777" w:rsidR="00E871D5" w:rsidRPr="00F75201" w:rsidRDefault="00E871D5" w:rsidP="0046499B"/>
        </w:tc>
        <w:tc>
          <w:tcPr>
            <w:tcW w:w="1703" w:type="dxa"/>
            <w:shd w:val="clear" w:color="auto" w:fill="auto"/>
          </w:tcPr>
          <w:p w14:paraId="757399FB" w14:textId="77777777" w:rsidR="00E871D5" w:rsidRPr="00F75201" w:rsidRDefault="00E871D5" w:rsidP="0046499B">
            <w:r w:rsidRPr="00F75201">
              <w:t>Other Arrangements</w:t>
            </w:r>
          </w:p>
        </w:tc>
        <w:tc>
          <w:tcPr>
            <w:tcW w:w="3854" w:type="dxa"/>
            <w:gridSpan w:val="2"/>
            <w:shd w:val="clear" w:color="auto" w:fill="auto"/>
          </w:tcPr>
          <w:p w14:paraId="6EE72772" w14:textId="59377404" w:rsidR="00E871D5" w:rsidRPr="00F75201" w:rsidRDefault="00E871D5" w:rsidP="0046499B">
            <w:r w:rsidRPr="00F75201">
              <w:t xml:space="preserve">The </w:t>
            </w:r>
            <w:r>
              <w:t>B</w:t>
            </w:r>
            <w:r w:rsidRPr="00F75201">
              <w:t>A must abide by 19.1 for any other arrangements with vendors that create, maintain or transmit ePHI.</w:t>
            </w:r>
          </w:p>
        </w:tc>
        <w:tc>
          <w:tcPr>
            <w:tcW w:w="1080" w:type="dxa"/>
            <w:shd w:val="clear" w:color="auto" w:fill="auto"/>
            <w:vAlign w:val="center"/>
          </w:tcPr>
          <w:p w14:paraId="34E13B86" w14:textId="77777777" w:rsidR="00E871D5" w:rsidRPr="00F75201" w:rsidRDefault="00E871D5" w:rsidP="0046499B">
            <w:pPr>
              <w:jc w:val="center"/>
            </w:pPr>
            <w:r w:rsidRPr="00F75201">
              <w:t>(R)</w:t>
            </w:r>
          </w:p>
        </w:tc>
        <w:tc>
          <w:tcPr>
            <w:tcW w:w="900" w:type="dxa"/>
            <w:shd w:val="clear" w:color="auto" w:fill="auto"/>
            <w:vAlign w:val="center"/>
          </w:tcPr>
          <w:p w14:paraId="3FB547F1" w14:textId="77777777" w:rsidR="00E871D5" w:rsidRPr="00F75201" w:rsidRDefault="00E871D5" w:rsidP="0046499B">
            <w:pPr>
              <w:jc w:val="center"/>
            </w:pPr>
          </w:p>
        </w:tc>
      </w:tr>
      <w:tr w:rsidR="00E871D5" w:rsidRPr="00F75201" w14:paraId="5383A85D" w14:textId="77777777" w:rsidTr="003140AB">
        <w:trPr>
          <w:trHeight w:val="288"/>
        </w:trPr>
        <w:tc>
          <w:tcPr>
            <w:tcW w:w="899" w:type="dxa"/>
            <w:shd w:val="clear" w:color="auto" w:fill="auto"/>
          </w:tcPr>
          <w:p w14:paraId="1233E103" w14:textId="77777777" w:rsidR="00E871D5" w:rsidRPr="00F75201" w:rsidRDefault="00E871D5" w:rsidP="0046499B">
            <w:r w:rsidRPr="00F75201">
              <w:t>20.0</w:t>
            </w:r>
          </w:p>
        </w:tc>
        <w:tc>
          <w:tcPr>
            <w:tcW w:w="1621" w:type="dxa"/>
            <w:shd w:val="clear" w:color="auto" w:fill="auto"/>
          </w:tcPr>
          <w:p w14:paraId="6B4BF014" w14:textId="77777777" w:rsidR="00E871D5" w:rsidRPr="00F75201" w:rsidRDefault="00E871D5" w:rsidP="0046499B">
            <w:r w:rsidRPr="00F75201">
              <w:t>Requirements for Group Health Plans</w:t>
            </w:r>
          </w:p>
        </w:tc>
        <w:tc>
          <w:tcPr>
            <w:tcW w:w="1703" w:type="dxa"/>
            <w:shd w:val="clear" w:color="auto" w:fill="auto"/>
          </w:tcPr>
          <w:p w14:paraId="5B460DC0" w14:textId="77777777" w:rsidR="00E871D5" w:rsidRPr="00F75201" w:rsidRDefault="00E871D5" w:rsidP="0046499B">
            <w:r w:rsidRPr="00F75201">
              <w:t>164.314(b)(1)</w:t>
            </w:r>
            <w:r w:rsidRPr="00F75201">
              <w:br/>
              <w:t>Implementation Specifications</w:t>
            </w:r>
          </w:p>
        </w:tc>
        <w:tc>
          <w:tcPr>
            <w:tcW w:w="3854" w:type="dxa"/>
            <w:gridSpan w:val="2"/>
            <w:shd w:val="clear" w:color="auto" w:fill="auto"/>
          </w:tcPr>
          <w:p w14:paraId="298A5A8A" w14:textId="77777777" w:rsidR="00E871D5" w:rsidRPr="00F75201" w:rsidRDefault="00E871D5" w:rsidP="0046499B">
            <w:r w:rsidRPr="00F75201">
              <w:t>Group health plans and/or its plan sponsor must safeguard its ePHI.</w:t>
            </w:r>
          </w:p>
        </w:tc>
        <w:tc>
          <w:tcPr>
            <w:tcW w:w="1080" w:type="dxa"/>
            <w:shd w:val="clear" w:color="auto" w:fill="auto"/>
            <w:vAlign w:val="center"/>
          </w:tcPr>
          <w:p w14:paraId="3BC0272A" w14:textId="77777777" w:rsidR="00E871D5" w:rsidRPr="00F75201" w:rsidRDefault="00E871D5" w:rsidP="0046499B">
            <w:pPr>
              <w:jc w:val="center"/>
            </w:pPr>
            <w:r w:rsidRPr="00F75201">
              <w:t>(R)</w:t>
            </w:r>
          </w:p>
        </w:tc>
        <w:tc>
          <w:tcPr>
            <w:tcW w:w="900" w:type="dxa"/>
            <w:shd w:val="clear" w:color="auto" w:fill="auto"/>
            <w:vAlign w:val="center"/>
          </w:tcPr>
          <w:p w14:paraId="55AB5797" w14:textId="77777777" w:rsidR="00E871D5" w:rsidRPr="00F75201" w:rsidRDefault="00E871D5" w:rsidP="0046499B">
            <w:pPr>
              <w:jc w:val="center"/>
            </w:pPr>
          </w:p>
        </w:tc>
      </w:tr>
      <w:tr w:rsidR="005172FC" w:rsidRPr="00F75201" w14:paraId="15D2BD05" w14:textId="77777777" w:rsidTr="003140AB">
        <w:trPr>
          <w:trHeight w:val="288"/>
        </w:trPr>
        <w:tc>
          <w:tcPr>
            <w:tcW w:w="10057" w:type="dxa"/>
            <w:gridSpan w:val="7"/>
            <w:shd w:val="clear" w:color="auto" w:fill="000000" w:themeFill="text1"/>
          </w:tcPr>
          <w:p w14:paraId="663B8E66" w14:textId="5121DC0F" w:rsidR="005172FC" w:rsidRPr="005172FC" w:rsidRDefault="005172FC" w:rsidP="005172FC">
            <w:pPr>
              <w:jc w:val="both"/>
              <w:rPr>
                <w:b/>
                <w:bCs/>
              </w:rPr>
            </w:pPr>
            <w:r w:rsidRPr="005172FC">
              <w:rPr>
                <w:b/>
                <w:bCs/>
              </w:rPr>
              <w:t>Policies and Procedures and Documentation Requirements</w:t>
            </w:r>
          </w:p>
        </w:tc>
      </w:tr>
      <w:tr w:rsidR="00E871D5" w:rsidRPr="00F75201" w14:paraId="590FFD94" w14:textId="77777777" w:rsidTr="003140AB">
        <w:trPr>
          <w:trHeight w:val="288"/>
        </w:trPr>
        <w:tc>
          <w:tcPr>
            <w:tcW w:w="899" w:type="dxa"/>
            <w:shd w:val="clear" w:color="auto" w:fill="auto"/>
          </w:tcPr>
          <w:p w14:paraId="1AE4D3B7" w14:textId="77777777" w:rsidR="00E871D5" w:rsidRPr="00F75201" w:rsidRDefault="00E871D5" w:rsidP="0046499B">
            <w:r w:rsidRPr="00F75201">
              <w:t>21.0</w:t>
            </w:r>
          </w:p>
        </w:tc>
        <w:tc>
          <w:tcPr>
            <w:tcW w:w="1621" w:type="dxa"/>
            <w:shd w:val="clear" w:color="auto" w:fill="auto"/>
          </w:tcPr>
          <w:p w14:paraId="579AC8D4" w14:textId="77777777" w:rsidR="00E871D5" w:rsidRPr="00F75201" w:rsidRDefault="00E871D5" w:rsidP="0046499B">
            <w:r w:rsidRPr="00F75201">
              <w:t>Policies and Procedures</w:t>
            </w:r>
          </w:p>
        </w:tc>
        <w:tc>
          <w:tcPr>
            <w:tcW w:w="1703" w:type="dxa"/>
            <w:shd w:val="clear" w:color="auto" w:fill="auto"/>
          </w:tcPr>
          <w:p w14:paraId="68175371" w14:textId="77777777" w:rsidR="00E871D5" w:rsidRPr="00F75201" w:rsidRDefault="00E871D5" w:rsidP="0046499B">
            <w:r w:rsidRPr="00F75201">
              <w:t>164.316(a)</w:t>
            </w:r>
            <w:r w:rsidRPr="00F75201">
              <w:br/>
              <w:t>Policy documentation</w:t>
            </w:r>
          </w:p>
        </w:tc>
        <w:tc>
          <w:tcPr>
            <w:tcW w:w="3854" w:type="dxa"/>
            <w:gridSpan w:val="2"/>
            <w:shd w:val="clear" w:color="auto" w:fill="auto"/>
          </w:tcPr>
          <w:p w14:paraId="61E8FB80" w14:textId="77777777" w:rsidR="00E871D5" w:rsidRPr="00F75201" w:rsidRDefault="00E871D5" w:rsidP="0046499B">
            <w:r w:rsidRPr="00F75201">
              <w:t>All required and necessary HIPAA policies and procedures must be documented. Other required communication, action, activity or designation must also be documented.</w:t>
            </w:r>
          </w:p>
        </w:tc>
        <w:tc>
          <w:tcPr>
            <w:tcW w:w="1080" w:type="dxa"/>
            <w:shd w:val="clear" w:color="auto" w:fill="auto"/>
            <w:vAlign w:val="center"/>
          </w:tcPr>
          <w:p w14:paraId="42055B74" w14:textId="77777777" w:rsidR="00E871D5" w:rsidRPr="00F75201" w:rsidRDefault="00E871D5" w:rsidP="0046499B">
            <w:pPr>
              <w:jc w:val="center"/>
            </w:pPr>
            <w:r w:rsidRPr="00F75201">
              <w:t>(R)</w:t>
            </w:r>
          </w:p>
        </w:tc>
        <w:tc>
          <w:tcPr>
            <w:tcW w:w="900" w:type="dxa"/>
            <w:shd w:val="clear" w:color="auto" w:fill="auto"/>
            <w:vAlign w:val="center"/>
          </w:tcPr>
          <w:p w14:paraId="629257F1" w14:textId="77777777" w:rsidR="00E871D5" w:rsidRPr="00F75201" w:rsidRDefault="00E871D5" w:rsidP="0046499B">
            <w:pPr>
              <w:jc w:val="center"/>
            </w:pPr>
          </w:p>
        </w:tc>
      </w:tr>
      <w:tr w:rsidR="00E871D5" w:rsidRPr="00F75201" w14:paraId="351C7612" w14:textId="77777777" w:rsidTr="003140AB">
        <w:trPr>
          <w:trHeight w:val="288"/>
        </w:trPr>
        <w:tc>
          <w:tcPr>
            <w:tcW w:w="899" w:type="dxa"/>
            <w:shd w:val="clear" w:color="auto" w:fill="auto"/>
          </w:tcPr>
          <w:p w14:paraId="55800D73" w14:textId="77777777" w:rsidR="00E871D5" w:rsidRPr="00F75201" w:rsidRDefault="00E871D5" w:rsidP="0046499B">
            <w:r w:rsidRPr="00F75201">
              <w:t>22.0</w:t>
            </w:r>
          </w:p>
        </w:tc>
        <w:tc>
          <w:tcPr>
            <w:tcW w:w="1621" w:type="dxa"/>
            <w:shd w:val="clear" w:color="auto" w:fill="auto"/>
            <w:vAlign w:val="center"/>
          </w:tcPr>
          <w:p w14:paraId="2C90EA31" w14:textId="77777777" w:rsidR="00E871D5" w:rsidRPr="00F75201" w:rsidRDefault="00E871D5" w:rsidP="0046499B">
            <w:r w:rsidRPr="00F75201">
              <w:t>Documentation</w:t>
            </w:r>
          </w:p>
        </w:tc>
        <w:tc>
          <w:tcPr>
            <w:tcW w:w="1703" w:type="dxa"/>
            <w:shd w:val="clear" w:color="auto" w:fill="auto"/>
            <w:vAlign w:val="center"/>
          </w:tcPr>
          <w:p w14:paraId="4E75257A" w14:textId="77777777" w:rsidR="00E871D5" w:rsidRPr="00F75201" w:rsidRDefault="00E871D5" w:rsidP="0046499B">
            <w:r w:rsidRPr="00F75201">
              <w:t>164.316(b)(1)</w:t>
            </w:r>
          </w:p>
        </w:tc>
        <w:tc>
          <w:tcPr>
            <w:tcW w:w="3854" w:type="dxa"/>
            <w:gridSpan w:val="2"/>
            <w:shd w:val="clear" w:color="auto" w:fill="auto"/>
          </w:tcPr>
          <w:p w14:paraId="7F2BA4B0" w14:textId="77777777" w:rsidR="00E871D5" w:rsidRPr="00F75201" w:rsidRDefault="00E871D5" w:rsidP="0046499B"/>
        </w:tc>
        <w:tc>
          <w:tcPr>
            <w:tcW w:w="1080" w:type="dxa"/>
            <w:shd w:val="clear" w:color="auto" w:fill="auto"/>
            <w:vAlign w:val="center"/>
          </w:tcPr>
          <w:p w14:paraId="4859FF4E" w14:textId="77777777" w:rsidR="00E871D5" w:rsidRPr="00F75201" w:rsidRDefault="00E871D5" w:rsidP="0046499B">
            <w:pPr>
              <w:jc w:val="center"/>
            </w:pPr>
          </w:p>
        </w:tc>
        <w:tc>
          <w:tcPr>
            <w:tcW w:w="900" w:type="dxa"/>
            <w:shd w:val="clear" w:color="auto" w:fill="auto"/>
            <w:vAlign w:val="center"/>
          </w:tcPr>
          <w:p w14:paraId="3FA4277B" w14:textId="77777777" w:rsidR="00E871D5" w:rsidRPr="00F75201" w:rsidRDefault="00E871D5" w:rsidP="0046499B">
            <w:pPr>
              <w:jc w:val="center"/>
            </w:pPr>
          </w:p>
        </w:tc>
      </w:tr>
      <w:tr w:rsidR="00E871D5" w:rsidRPr="00F75201" w14:paraId="44C53EC5" w14:textId="77777777" w:rsidTr="003140AB">
        <w:trPr>
          <w:trHeight w:val="288"/>
        </w:trPr>
        <w:tc>
          <w:tcPr>
            <w:tcW w:w="899" w:type="dxa"/>
            <w:shd w:val="clear" w:color="auto" w:fill="auto"/>
          </w:tcPr>
          <w:p w14:paraId="1FEA5B65" w14:textId="77777777" w:rsidR="00E871D5" w:rsidRPr="00F75201" w:rsidRDefault="00E871D5" w:rsidP="0046499B">
            <w:pPr>
              <w:tabs>
                <w:tab w:val="left" w:pos="162"/>
              </w:tabs>
            </w:pPr>
            <w:r w:rsidRPr="00F75201">
              <w:tab/>
              <w:t>22.1</w:t>
            </w:r>
          </w:p>
        </w:tc>
        <w:tc>
          <w:tcPr>
            <w:tcW w:w="1621" w:type="dxa"/>
            <w:shd w:val="clear" w:color="auto" w:fill="auto"/>
          </w:tcPr>
          <w:p w14:paraId="7CC0F6C6" w14:textId="77777777" w:rsidR="00E871D5" w:rsidRPr="00F75201" w:rsidRDefault="00E871D5" w:rsidP="0046499B"/>
        </w:tc>
        <w:tc>
          <w:tcPr>
            <w:tcW w:w="1703" w:type="dxa"/>
            <w:shd w:val="clear" w:color="auto" w:fill="auto"/>
          </w:tcPr>
          <w:p w14:paraId="11C7F5E8" w14:textId="77777777" w:rsidR="00E871D5" w:rsidRPr="00F75201" w:rsidRDefault="00E871D5" w:rsidP="0046499B">
            <w:r w:rsidRPr="00F75201">
              <w:t>Time Limit</w:t>
            </w:r>
          </w:p>
        </w:tc>
        <w:tc>
          <w:tcPr>
            <w:tcW w:w="3854" w:type="dxa"/>
            <w:gridSpan w:val="2"/>
            <w:shd w:val="clear" w:color="auto" w:fill="auto"/>
          </w:tcPr>
          <w:p w14:paraId="3F316F04" w14:textId="77777777" w:rsidR="00E871D5" w:rsidRPr="00F75201" w:rsidRDefault="00E871D5" w:rsidP="0046499B">
            <w:r w:rsidRPr="00F75201">
              <w:t xml:space="preserve">Retain documentation for 6 years </w:t>
            </w:r>
          </w:p>
        </w:tc>
        <w:tc>
          <w:tcPr>
            <w:tcW w:w="1080" w:type="dxa"/>
            <w:shd w:val="clear" w:color="auto" w:fill="auto"/>
            <w:vAlign w:val="center"/>
          </w:tcPr>
          <w:p w14:paraId="667CCCF5" w14:textId="77777777" w:rsidR="00E871D5" w:rsidRPr="00F75201" w:rsidRDefault="00E871D5" w:rsidP="0046499B">
            <w:pPr>
              <w:jc w:val="center"/>
            </w:pPr>
            <w:r w:rsidRPr="00F75201">
              <w:t>(R)</w:t>
            </w:r>
          </w:p>
        </w:tc>
        <w:tc>
          <w:tcPr>
            <w:tcW w:w="900" w:type="dxa"/>
            <w:shd w:val="clear" w:color="auto" w:fill="auto"/>
            <w:vAlign w:val="center"/>
          </w:tcPr>
          <w:p w14:paraId="5CCFD168" w14:textId="77777777" w:rsidR="00E871D5" w:rsidRPr="00F75201" w:rsidRDefault="00E871D5" w:rsidP="0046499B">
            <w:pPr>
              <w:jc w:val="center"/>
            </w:pPr>
          </w:p>
        </w:tc>
      </w:tr>
      <w:tr w:rsidR="00E871D5" w:rsidRPr="00F75201" w14:paraId="63FC63D0" w14:textId="77777777" w:rsidTr="003140AB">
        <w:trPr>
          <w:trHeight w:val="288"/>
        </w:trPr>
        <w:tc>
          <w:tcPr>
            <w:tcW w:w="899" w:type="dxa"/>
            <w:shd w:val="clear" w:color="auto" w:fill="auto"/>
          </w:tcPr>
          <w:p w14:paraId="5E05DF1C" w14:textId="77777777" w:rsidR="00E871D5" w:rsidRPr="00F75201" w:rsidRDefault="00E871D5" w:rsidP="0046499B">
            <w:pPr>
              <w:tabs>
                <w:tab w:val="left" w:pos="172"/>
              </w:tabs>
            </w:pPr>
            <w:r w:rsidRPr="00F75201">
              <w:tab/>
              <w:t>22.2</w:t>
            </w:r>
          </w:p>
        </w:tc>
        <w:tc>
          <w:tcPr>
            <w:tcW w:w="1621" w:type="dxa"/>
            <w:shd w:val="clear" w:color="auto" w:fill="auto"/>
          </w:tcPr>
          <w:p w14:paraId="224D2352" w14:textId="77777777" w:rsidR="00E871D5" w:rsidRPr="00F75201" w:rsidRDefault="00E871D5" w:rsidP="0046499B"/>
        </w:tc>
        <w:tc>
          <w:tcPr>
            <w:tcW w:w="1703" w:type="dxa"/>
            <w:shd w:val="clear" w:color="auto" w:fill="auto"/>
          </w:tcPr>
          <w:p w14:paraId="0450B4B8" w14:textId="77777777" w:rsidR="00E871D5" w:rsidRPr="00F75201" w:rsidRDefault="00E871D5" w:rsidP="0046499B">
            <w:r w:rsidRPr="00F75201">
              <w:t>Availability</w:t>
            </w:r>
          </w:p>
        </w:tc>
        <w:tc>
          <w:tcPr>
            <w:tcW w:w="3854" w:type="dxa"/>
            <w:gridSpan w:val="2"/>
            <w:shd w:val="clear" w:color="auto" w:fill="auto"/>
          </w:tcPr>
          <w:p w14:paraId="2731A59A" w14:textId="77777777" w:rsidR="00E871D5" w:rsidRPr="00F75201" w:rsidRDefault="00E871D5" w:rsidP="0046499B">
            <w:r w:rsidRPr="00F75201">
              <w:t>Documentation must be made available</w:t>
            </w:r>
          </w:p>
        </w:tc>
        <w:tc>
          <w:tcPr>
            <w:tcW w:w="1080" w:type="dxa"/>
            <w:shd w:val="clear" w:color="auto" w:fill="auto"/>
            <w:vAlign w:val="center"/>
          </w:tcPr>
          <w:p w14:paraId="36AAC59C" w14:textId="77777777" w:rsidR="00E871D5" w:rsidRPr="00F75201" w:rsidRDefault="00E871D5" w:rsidP="0046499B">
            <w:pPr>
              <w:jc w:val="center"/>
            </w:pPr>
            <w:r w:rsidRPr="00F75201">
              <w:t>(R)</w:t>
            </w:r>
          </w:p>
        </w:tc>
        <w:tc>
          <w:tcPr>
            <w:tcW w:w="900" w:type="dxa"/>
            <w:shd w:val="clear" w:color="auto" w:fill="auto"/>
            <w:vAlign w:val="center"/>
          </w:tcPr>
          <w:p w14:paraId="506BC225" w14:textId="77777777" w:rsidR="00E871D5" w:rsidRPr="00F75201" w:rsidRDefault="00E871D5" w:rsidP="0046499B">
            <w:pPr>
              <w:jc w:val="center"/>
            </w:pPr>
          </w:p>
        </w:tc>
      </w:tr>
      <w:tr w:rsidR="00E871D5" w:rsidRPr="00F75201" w14:paraId="6D11C815" w14:textId="77777777" w:rsidTr="003140AB">
        <w:trPr>
          <w:trHeight w:val="288"/>
        </w:trPr>
        <w:tc>
          <w:tcPr>
            <w:tcW w:w="899" w:type="dxa"/>
            <w:shd w:val="clear" w:color="auto" w:fill="auto"/>
          </w:tcPr>
          <w:p w14:paraId="648E0085" w14:textId="77777777" w:rsidR="00E871D5" w:rsidRPr="00F75201" w:rsidRDefault="00E871D5" w:rsidP="0046499B">
            <w:pPr>
              <w:tabs>
                <w:tab w:val="left" w:pos="160"/>
              </w:tabs>
            </w:pPr>
            <w:r w:rsidRPr="00F75201">
              <w:tab/>
              <w:t>22.3</w:t>
            </w:r>
          </w:p>
        </w:tc>
        <w:tc>
          <w:tcPr>
            <w:tcW w:w="1621" w:type="dxa"/>
            <w:shd w:val="clear" w:color="auto" w:fill="auto"/>
          </w:tcPr>
          <w:p w14:paraId="36B6E5FA" w14:textId="77777777" w:rsidR="00E871D5" w:rsidRPr="00F75201" w:rsidRDefault="00E871D5" w:rsidP="0046499B"/>
        </w:tc>
        <w:tc>
          <w:tcPr>
            <w:tcW w:w="1703" w:type="dxa"/>
            <w:shd w:val="clear" w:color="auto" w:fill="auto"/>
          </w:tcPr>
          <w:p w14:paraId="21A184BC" w14:textId="77777777" w:rsidR="00E871D5" w:rsidRPr="00F75201" w:rsidRDefault="00E871D5" w:rsidP="0046499B">
            <w:r w:rsidRPr="00F75201">
              <w:t>Updates</w:t>
            </w:r>
          </w:p>
        </w:tc>
        <w:tc>
          <w:tcPr>
            <w:tcW w:w="3854" w:type="dxa"/>
            <w:gridSpan w:val="2"/>
            <w:shd w:val="clear" w:color="auto" w:fill="auto"/>
          </w:tcPr>
          <w:p w14:paraId="4C6DDCC3" w14:textId="77777777" w:rsidR="00E871D5" w:rsidRPr="00F75201" w:rsidRDefault="00E871D5" w:rsidP="0046499B">
            <w:r w:rsidRPr="00F75201">
              <w:t>Periodic documentation review is required as needed in response to changes in environment or operations that affect ePHI security</w:t>
            </w:r>
          </w:p>
        </w:tc>
        <w:tc>
          <w:tcPr>
            <w:tcW w:w="1080" w:type="dxa"/>
            <w:shd w:val="clear" w:color="auto" w:fill="auto"/>
            <w:vAlign w:val="center"/>
          </w:tcPr>
          <w:p w14:paraId="2DBB1515" w14:textId="77777777" w:rsidR="00E871D5" w:rsidRPr="00F75201" w:rsidRDefault="00E871D5" w:rsidP="0046499B">
            <w:pPr>
              <w:jc w:val="center"/>
            </w:pPr>
            <w:r w:rsidRPr="00F75201">
              <w:t>(R)</w:t>
            </w:r>
          </w:p>
        </w:tc>
        <w:tc>
          <w:tcPr>
            <w:tcW w:w="900" w:type="dxa"/>
            <w:shd w:val="clear" w:color="auto" w:fill="auto"/>
            <w:vAlign w:val="center"/>
          </w:tcPr>
          <w:p w14:paraId="7D24A436" w14:textId="77777777" w:rsidR="00E871D5" w:rsidRPr="00F75201" w:rsidRDefault="00E871D5" w:rsidP="0046499B">
            <w:pPr>
              <w:jc w:val="center"/>
            </w:pPr>
          </w:p>
        </w:tc>
      </w:tr>
    </w:tbl>
    <w:p w14:paraId="4D7E05D2" w14:textId="330AFD8E" w:rsidR="00AB3AD6" w:rsidRPr="003140AB" w:rsidRDefault="00FE7E72" w:rsidP="003140AB">
      <w:pPr>
        <w:spacing w:after="160" w:line="259" w:lineRule="auto"/>
        <w:rPr>
          <w:rFonts w:asciiTheme="minorHAnsi" w:hAnsiTheme="minorHAnsi"/>
          <w:b/>
          <w:sz w:val="28"/>
        </w:rPr>
      </w:pPr>
      <w:r w:rsidRPr="009639FC">
        <w:t xml:space="preserve"> </w:t>
      </w:r>
    </w:p>
    <w:sectPr w:rsidR="00AB3AD6" w:rsidRPr="003140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8167" w14:textId="77777777" w:rsidR="00346F5D" w:rsidRDefault="00346F5D" w:rsidP="00FF52D5">
      <w:pPr>
        <w:spacing w:after="0" w:line="240" w:lineRule="auto"/>
      </w:pPr>
      <w:r>
        <w:separator/>
      </w:r>
    </w:p>
  </w:endnote>
  <w:endnote w:type="continuationSeparator" w:id="0">
    <w:p w14:paraId="7C0883D5" w14:textId="77777777" w:rsidR="00346F5D" w:rsidRDefault="00346F5D" w:rsidP="00FF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77386"/>
      <w:docPartObj>
        <w:docPartGallery w:val="Page Numbers (Bottom of Page)"/>
        <w:docPartUnique/>
      </w:docPartObj>
    </w:sdtPr>
    <w:sdtEndPr>
      <w:rPr>
        <w:noProof/>
      </w:rPr>
    </w:sdtEndPr>
    <w:sdtContent>
      <w:p w14:paraId="39E64D8C" w14:textId="1D0F3BDF" w:rsidR="000E2416" w:rsidRDefault="00CD615E">
        <w:pPr>
          <w:pStyle w:val="Footer"/>
          <w:jc w:val="right"/>
        </w:pPr>
        <w:r>
          <w:t>© Management Performance Associates 2021</w:t>
        </w:r>
        <w:r w:rsidR="003140AB">
          <w:t>-22</w:t>
        </w:r>
        <w:r>
          <w:tab/>
        </w:r>
        <w:r>
          <w:tab/>
        </w:r>
        <w:r w:rsidR="000E2416">
          <w:fldChar w:fldCharType="begin"/>
        </w:r>
        <w:r w:rsidR="000E2416">
          <w:instrText xml:space="preserve"> PAGE   \* MERGEFORMAT </w:instrText>
        </w:r>
        <w:r w:rsidR="000E2416">
          <w:fldChar w:fldCharType="separate"/>
        </w:r>
        <w:r w:rsidR="009D24C6">
          <w:rPr>
            <w:noProof/>
          </w:rPr>
          <w:t>43</w:t>
        </w:r>
        <w:r w:rsidR="000E2416">
          <w:rPr>
            <w:noProof/>
          </w:rPr>
          <w:fldChar w:fldCharType="end"/>
        </w:r>
      </w:p>
    </w:sdtContent>
  </w:sdt>
  <w:p w14:paraId="5339C618" w14:textId="77777777" w:rsidR="000E2416" w:rsidRDefault="000E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EC16" w14:textId="77777777" w:rsidR="00346F5D" w:rsidRDefault="00346F5D" w:rsidP="00FF52D5">
      <w:pPr>
        <w:spacing w:after="0" w:line="240" w:lineRule="auto"/>
      </w:pPr>
      <w:r>
        <w:separator/>
      </w:r>
    </w:p>
  </w:footnote>
  <w:footnote w:type="continuationSeparator" w:id="0">
    <w:p w14:paraId="7AB42A28" w14:textId="77777777" w:rsidR="00346F5D" w:rsidRDefault="00346F5D" w:rsidP="00FF5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6AF"/>
    <w:multiLevelType w:val="multilevel"/>
    <w:tmpl w:val="D7A6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10861"/>
    <w:multiLevelType w:val="hybridMultilevel"/>
    <w:tmpl w:val="594AF818"/>
    <w:lvl w:ilvl="0" w:tplc="04090001">
      <w:start w:val="1"/>
      <w:numFmt w:val="bullet"/>
      <w:lvlText w:val=""/>
      <w:lvlJc w:val="left"/>
      <w:pPr>
        <w:ind w:left="854" w:hanging="360"/>
      </w:pPr>
      <w:rPr>
        <w:rFonts w:ascii="Symbol" w:hAnsi="Symbol" w:hint="default"/>
      </w:rPr>
    </w:lvl>
    <w:lvl w:ilvl="1" w:tplc="04090003">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 w15:restartNumberingAfterBreak="0">
    <w:nsid w:val="01BA7DED"/>
    <w:multiLevelType w:val="hybridMultilevel"/>
    <w:tmpl w:val="3034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1442D"/>
    <w:multiLevelType w:val="hybridMultilevel"/>
    <w:tmpl w:val="5D469D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3BB5478"/>
    <w:multiLevelType w:val="hybridMultilevel"/>
    <w:tmpl w:val="A69E9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115CD"/>
    <w:multiLevelType w:val="hybridMultilevel"/>
    <w:tmpl w:val="1272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123BA"/>
    <w:multiLevelType w:val="hybridMultilevel"/>
    <w:tmpl w:val="C0DA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61FFD"/>
    <w:multiLevelType w:val="hybridMultilevel"/>
    <w:tmpl w:val="56E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0295A"/>
    <w:multiLevelType w:val="hybridMultilevel"/>
    <w:tmpl w:val="33128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7CD5"/>
    <w:multiLevelType w:val="hybridMultilevel"/>
    <w:tmpl w:val="97EA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B0B83"/>
    <w:multiLevelType w:val="hybridMultilevel"/>
    <w:tmpl w:val="84309B0A"/>
    <w:lvl w:ilvl="0" w:tplc="B5E8FA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279C3"/>
    <w:multiLevelType w:val="hybridMultilevel"/>
    <w:tmpl w:val="23AE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248CA"/>
    <w:multiLevelType w:val="hybridMultilevel"/>
    <w:tmpl w:val="2EA0F8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E7951"/>
    <w:multiLevelType w:val="hybridMultilevel"/>
    <w:tmpl w:val="C95C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D3697"/>
    <w:multiLevelType w:val="hybridMultilevel"/>
    <w:tmpl w:val="D5D2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06CB9"/>
    <w:multiLevelType w:val="hybridMultilevel"/>
    <w:tmpl w:val="C0309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065D3"/>
    <w:multiLevelType w:val="hybridMultilevel"/>
    <w:tmpl w:val="12C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D766B"/>
    <w:multiLevelType w:val="hybridMultilevel"/>
    <w:tmpl w:val="6DE0AF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8C23BAB"/>
    <w:multiLevelType w:val="hybridMultilevel"/>
    <w:tmpl w:val="BB5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C5F88"/>
    <w:multiLevelType w:val="hybridMultilevel"/>
    <w:tmpl w:val="646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0386A"/>
    <w:multiLevelType w:val="hybridMultilevel"/>
    <w:tmpl w:val="51DE36E6"/>
    <w:lvl w:ilvl="0" w:tplc="04090001">
      <w:start w:val="1"/>
      <w:numFmt w:val="bullet"/>
      <w:lvlText w:val=""/>
      <w:lvlJc w:val="left"/>
      <w:pPr>
        <w:ind w:left="135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A6BC7"/>
    <w:multiLevelType w:val="hybridMultilevel"/>
    <w:tmpl w:val="19B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D1E2D"/>
    <w:multiLevelType w:val="hybridMultilevel"/>
    <w:tmpl w:val="9EAEE6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87860AE"/>
    <w:multiLevelType w:val="hybridMultilevel"/>
    <w:tmpl w:val="9128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74A99"/>
    <w:multiLevelType w:val="hybridMultilevel"/>
    <w:tmpl w:val="388230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CE94403"/>
    <w:multiLevelType w:val="hybridMultilevel"/>
    <w:tmpl w:val="D53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E4137"/>
    <w:multiLevelType w:val="hybridMultilevel"/>
    <w:tmpl w:val="45D6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5C6081"/>
    <w:multiLevelType w:val="hybridMultilevel"/>
    <w:tmpl w:val="C0309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82F50"/>
    <w:multiLevelType w:val="hybridMultilevel"/>
    <w:tmpl w:val="BC80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0310A"/>
    <w:multiLevelType w:val="hybridMultilevel"/>
    <w:tmpl w:val="3544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16A84"/>
    <w:multiLevelType w:val="hybridMultilevel"/>
    <w:tmpl w:val="3B6C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4406B"/>
    <w:multiLevelType w:val="hybridMultilevel"/>
    <w:tmpl w:val="29BE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E2955"/>
    <w:multiLevelType w:val="hybridMultilevel"/>
    <w:tmpl w:val="94F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C7C02"/>
    <w:multiLevelType w:val="hybridMultilevel"/>
    <w:tmpl w:val="5C98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844B3"/>
    <w:multiLevelType w:val="hybridMultilevel"/>
    <w:tmpl w:val="B854F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22954"/>
    <w:multiLevelType w:val="multilevel"/>
    <w:tmpl w:val="7F5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C5440"/>
    <w:multiLevelType w:val="hybridMultilevel"/>
    <w:tmpl w:val="B286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35307"/>
    <w:multiLevelType w:val="hybridMultilevel"/>
    <w:tmpl w:val="E34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7673E"/>
    <w:multiLevelType w:val="hybridMultilevel"/>
    <w:tmpl w:val="19F8A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E32B0"/>
    <w:multiLevelType w:val="hybridMultilevel"/>
    <w:tmpl w:val="8C16B2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C4F2E"/>
    <w:multiLevelType w:val="hybridMultilevel"/>
    <w:tmpl w:val="19F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875B8"/>
    <w:multiLevelType w:val="hybridMultilevel"/>
    <w:tmpl w:val="C0309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9"/>
  </w:num>
  <w:num w:numId="4">
    <w:abstractNumId w:val="13"/>
  </w:num>
  <w:num w:numId="5">
    <w:abstractNumId w:val="18"/>
  </w:num>
  <w:num w:numId="6">
    <w:abstractNumId w:val="20"/>
  </w:num>
  <w:num w:numId="7">
    <w:abstractNumId w:val="5"/>
  </w:num>
  <w:num w:numId="8">
    <w:abstractNumId w:val="28"/>
  </w:num>
  <w:num w:numId="9">
    <w:abstractNumId w:val="8"/>
  </w:num>
  <w:num w:numId="10">
    <w:abstractNumId w:val="16"/>
  </w:num>
  <w:num w:numId="11">
    <w:abstractNumId w:val="12"/>
  </w:num>
  <w:num w:numId="12">
    <w:abstractNumId w:val="40"/>
  </w:num>
  <w:num w:numId="13">
    <w:abstractNumId w:val="0"/>
  </w:num>
  <w:num w:numId="14">
    <w:abstractNumId w:val="26"/>
  </w:num>
  <w:num w:numId="15">
    <w:abstractNumId w:val="7"/>
  </w:num>
  <w:num w:numId="16">
    <w:abstractNumId w:val="2"/>
  </w:num>
  <w:num w:numId="17">
    <w:abstractNumId w:val="35"/>
  </w:num>
  <w:num w:numId="18">
    <w:abstractNumId w:val="31"/>
  </w:num>
  <w:num w:numId="19">
    <w:abstractNumId w:val="25"/>
  </w:num>
  <w:num w:numId="20">
    <w:abstractNumId w:val="10"/>
  </w:num>
  <w:num w:numId="21">
    <w:abstractNumId w:val="6"/>
  </w:num>
  <w:num w:numId="22">
    <w:abstractNumId w:val="21"/>
  </w:num>
  <w:num w:numId="23">
    <w:abstractNumId w:val="11"/>
  </w:num>
  <w:num w:numId="24">
    <w:abstractNumId w:val="3"/>
  </w:num>
  <w:num w:numId="25">
    <w:abstractNumId w:val="24"/>
  </w:num>
  <w:num w:numId="26">
    <w:abstractNumId w:val="22"/>
  </w:num>
  <w:num w:numId="27">
    <w:abstractNumId w:val="17"/>
  </w:num>
  <w:num w:numId="28">
    <w:abstractNumId w:val="32"/>
  </w:num>
  <w:num w:numId="29">
    <w:abstractNumId w:val="30"/>
  </w:num>
  <w:num w:numId="30">
    <w:abstractNumId w:val="33"/>
  </w:num>
  <w:num w:numId="31">
    <w:abstractNumId w:val="37"/>
  </w:num>
  <w:num w:numId="32">
    <w:abstractNumId w:val="19"/>
  </w:num>
  <w:num w:numId="33">
    <w:abstractNumId w:val="14"/>
  </w:num>
  <w:num w:numId="34">
    <w:abstractNumId w:val="23"/>
  </w:num>
  <w:num w:numId="35">
    <w:abstractNumId w:val="29"/>
  </w:num>
  <w:num w:numId="36">
    <w:abstractNumId w:val="38"/>
  </w:num>
  <w:num w:numId="37">
    <w:abstractNumId w:val="4"/>
  </w:num>
  <w:num w:numId="38">
    <w:abstractNumId w:val="34"/>
  </w:num>
  <w:num w:numId="39">
    <w:abstractNumId w:val="39"/>
  </w:num>
  <w:num w:numId="40">
    <w:abstractNumId w:val="41"/>
  </w:num>
  <w:num w:numId="41">
    <w:abstractNumId w:val="1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DD"/>
    <w:rsid w:val="00010122"/>
    <w:rsid w:val="00033450"/>
    <w:rsid w:val="00076DA7"/>
    <w:rsid w:val="000A6DF7"/>
    <w:rsid w:val="000B5941"/>
    <w:rsid w:val="000C0749"/>
    <w:rsid w:val="000D3F4B"/>
    <w:rsid w:val="000E0FB8"/>
    <w:rsid w:val="000E2416"/>
    <w:rsid w:val="00125BF3"/>
    <w:rsid w:val="00125CAC"/>
    <w:rsid w:val="00175BCC"/>
    <w:rsid w:val="00196231"/>
    <w:rsid w:val="002C58D2"/>
    <w:rsid w:val="002E0987"/>
    <w:rsid w:val="003047F4"/>
    <w:rsid w:val="003140AB"/>
    <w:rsid w:val="0031767C"/>
    <w:rsid w:val="00344E74"/>
    <w:rsid w:val="00346F5D"/>
    <w:rsid w:val="003F2D61"/>
    <w:rsid w:val="003F3037"/>
    <w:rsid w:val="004236F9"/>
    <w:rsid w:val="004375BE"/>
    <w:rsid w:val="00443DE0"/>
    <w:rsid w:val="004A4DF5"/>
    <w:rsid w:val="0050608D"/>
    <w:rsid w:val="00514C9C"/>
    <w:rsid w:val="005172FC"/>
    <w:rsid w:val="00537212"/>
    <w:rsid w:val="00542BD5"/>
    <w:rsid w:val="00596A0B"/>
    <w:rsid w:val="005B3C62"/>
    <w:rsid w:val="005F493A"/>
    <w:rsid w:val="00661F67"/>
    <w:rsid w:val="00680644"/>
    <w:rsid w:val="006C54F6"/>
    <w:rsid w:val="007929FA"/>
    <w:rsid w:val="007E16BC"/>
    <w:rsid w:val="007F4907"/>
    <w:rsid w:val="00810883"/>
    <w:rsid w:val="00816C6D"/>
    <w:rsid w:val="00834531"/>
    <w:rsid w:val="00834DC6"/>
    <w:rsid w:val="008410F7"/>
    <w:rsid w:val="00847205"/>
    <w:rsid w:val="00867C20"/>
    <w:rsid w:val="0089735C"/>
    <w:rsid w:val="0094218E"/>
    <w:rsid w:val="00943A4F"/>
    <w:rsid w:val="00961817"/>
    <w:rsid w:val="0096449C"/>
    <w:rsid w:val="009D0B99"/>
    <w:rsid w:val="009D24C6"/>
    <w:rsid w:val="009D7640"/>
    <w:rsid w:val="009E5B84"/>
    <w:rsid w:val="00A16835"/>
    <w:rsid w:val="00A332F9"/>
    <w:rsid w:val="00A34676"/>
    <w:rsid w:val="00A403A3"/>
    <w:rsid w:val="00A6507A"/>
    <w:rsid w:val="00AB3AD6"/>
    <w:rsid w:val="00AF2137"/>
    <w:rsid w:val="00B208A5"/>
    <w:rsid w:val="00B21C25"/>
    <w:rsid w:val="00B40DA8"/>
    <w:rsid w:val="00B67358"/>
    <w:rsid w:val="00BC3E02"/>
    <w:rsid w:val="00C12C35"/>
    <w:rsid w:val="00C268A8"/>
    <w:rsid w:val="00C9289C"/>
    <w:rsid w:val="00CD615E"/>
    <w:rsid w:val="00D06CFA"/>
    <w:rsid w:val="00D47030"/>
    <w:rsid w:val="00D56EB7"/>
    <w:rsid w:val="00D572A0"/>
    <w:rsid w:val="00D713B4"/>
    <w:rsid w:val="00DA2235"/>
    <w:rsid w:val="00E547A6"/>
    <w:rsid w:val="00E871D5"/>
    <w:rsid w:val="00EF5526"/>
    <w:rsid w:val="00F402DD"/>
    <w:rsid w:val="00FB70E5"/>
    <w:rsid w:val="00FE7E72"/>
    <w:rsid w:val="00FF1468"/>
    <w:rsid w:val="00FF4EF6"/>
    <w:rsid w:val="00F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B6C8"/>
  <w15:chartTrackingRefBased/>
  <w15:docId w15:val="{8956BBE5-AD8D-4BE3-B9EE-221198C7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D6"/>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2C58D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2C58D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3AD6"/>
    <w:pPr>
      <w:ind w:left="720"/>
      <w:contextualSpacing/>
    </w:pPr>
  </w:style>
  <w:style w:type="table" w:styleId="TableGrid">
    <w:name w:val="Table Grid"/>
    <w:basedOn w:val="TableNormal"/>
    <w:uiPriority w:val="39"/>
    <w:rsid w:val="00AB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E0987"/>
  </w:style>
  <w:style w:type="character" w:styleId="Hyperlink">
    <w:name w:val="Hyperlink"/>
    <w:basedOn w:val="DefaultParagraphFont"/>
    <w:uiPriority w:val="99"/>
    <w:unhideWhenUsed/>
    <w:rsid w:val="002C58D2"/>
    <w:rPr>
      <w:color w:val="0563C1" w:themeColor="hyperlink"/>
      <w:u w:val="single"/>
    </w:rPr>
  </w:style>
  <w:style w:type="character" w:customStyle="1" w:styleId="Heading1Char">
    <w:name w:val="Heading 1 Char"/>
    <w:basedOn w:val="DefaultParagraphFont"/>
    <w:link w:val="Heading1"/>
    <w:uiPriority w:val="9"/>
    <w:rsid w:val="002C58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58D2"/>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C58D2"/>
    <w:rPr>
      <w:b/>
      <w:bCs/>
    </w:rPr>
  </w:style>
  <w:style w:type="character" w:customStyle="1" w:styleId="apple-converted-space">
    <w:name w:val="apple-converted-space"/>
    <w:basedOn w:val="DefaultParagraphFont"/>
    <w:rsid w:val="00B40DA8"/>
  </w:style>
  <w:style w:type="character" w:customStyle="1" w:styleId="footerib">
    <w:name w:val="footer__ib"/>
    <w:basedOn w:val="DefaultParagraphFont"/>
    <w:rsid w:val="00B40DA8"/>
  </w:style>
  <w:style w:type="paragraph" w:styleId="Header">
    <w:name w:val="header"/>
    <w:basedOn w:val="Normal"/>
    <w:link w:val="HeaderChar"/>
    <w:uiPriority w:val="99"/>
    <w:unhideWhenUsed/>
    <w:rsid w:val="00FF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D5"/>
    <w:rPr>
      <w:rFonts w:ascii="Calibri" w:eastAsia="Calibri" w:hAnsi="Calibri" w:cs="Times New Roman"/>
    </w:rPr>
  </w:style>
  <w:style w:type="paragraph" w:styleId="Footer">
    <w:name w:val="footer"/>
    <w:basedOn w:val="Normal"/>
    <w:link w:val="FooterChar"/>
    <w:uiPriority w:val="99"/>
    <w:unhideWhenUsed/>
    <w:rsid w:val="00FF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D5"/>
    <w:rPr>
      <w:rFonts w:ascii="Calibri" w:eastAsia="Calibri" w:hAnsi="Calibri" w:cs="Times New Roman"/>
    </w:rPr>
  </w:style>
  <w:style w:type="paragraph" w:styleId="BalloonText">
    <w:name w:val="Balloon Text"/>
    <w:basedOn w:val="Normal"/>
    <w:link w:val="BalloonTextChar"/>
    <w:uiPriority w:val="99"/>
    <w:semiHidden/>
    <w:unhideWhenUsed/>
    <w:rsid w:val="000D3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4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47205"/>
    <w:rPr>
      <w:sz w:val="16"/>
      <w:szCs w:val="16"/>
    </w:rPr>
  </w:style>
  <w:style w:type="paragraph" w:styleId="CommentText">
    <w:name w:val="annotation text"/>
    <w:basedOn w:val="Normal"/>
    <w:link w:val="CommentTextChar"/>
    <w:uiPriority w:val="99"/>
    <w:semiHidden/>
    <w:unhideWhenUsed/>
    <w:rsid w:val="00847205"/>
    <w:pPr>
      <w:spacing w:line="240" w:lineRule="auto"/>
    </w:pPr>
    <w:rPr>
      <w:sz w:val="20"/>
      <w:szCs w:val="20"/>
    </w:rPr>
  </w:style>
  <w:style w:type="character" w:customStyle="1" w:styleId="CommentTextChar">
    <w:name w:val="Comment Text Char"/>
    <w:basedOn w:val="DefaultParagraphFont"/>
    <w:link w:val="CommentText"/>
    <w:uiPriority w:val="99"/>
    <w:semiHidden/>
    <w:rsid w:val="008472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7205"/>
    <w:rPr>
      <w:b/>
      <w:bCs/>
    </w:rPr>
  </w:style>
  <w:style w:type="character" w:customStyle="1" w:styleId="CommentSubjectChar">
    <w:name w:val="Comment Subject Char"/>
    <w:basedOn w:val="CommentTextChar"/>
    <w:link w:val="CommentSubject"/>
    <w:uiPriority w:val="99"/>
    <w:semiHidden/>
    <w:rsid w:val="0084720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1D4E-16B2-4915-BAB3-9A5473DE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7</cp:revision>
  <cp:lastPrinted>2021-06-21T18:33:00Z</cp:lastPrinted>
  <dcterms:created xsi:type="dcterms:W3CDTF">2021-06-29T15:20:00Z</dcterms:created>
  <dcterms:modified xsi:type="dcterms:W3CDTF">2022-03-08T22:21:00Z</dcterms:modified>
</cp:coreProperties>
</file>